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FED07" w14:textId="1FCAD7CF" w:rsidR="00EC6CD4" w:rsidRDefault="00E83FAA" w:rsidP="001C0FCF">
      <w:pPr>
        <w:pStyle w:val="Nzev"/>
        <w:widowControl w:val="0"/>
        <w:suppressAutoHyphens w:val="0"/>
        <w:rPr>
          <w:rFonts w:ascii="Times New Roman" w:hAnsi="Times New Roman"/>
          <w:color w:val="000080"/>
          <w:sz w:val="40"/>
          <w:szCs w:val="40"/>
        </w:rPr>
      </w:pPr>
      <w:r>
        <w:rPr>
          <w:rFonts w:ascii="Times New Roman" w:hAnsi="Times New Roman"/>
          <w:noProof/>
          <w:color w:val="000080"/>
          <w:sz w:val="40"/>
          <w:szCs w:val="40"/>
          <w:lang w:eastAsia="cs-CZ"/>
        </w:rPr>
        <mc:AlternateContent>
          <mc:Choice Requires="wps">
            <w:drawing>
              <wp:anchor distT="0" distB="0" distL="114300" distR="114300" simplePos="0" relativeHeight="251662336" behindDoc="0" locked="0" layoutInCell="1" allowOverlap="1" wp14:anchorId="43C5DDB7" wp14:editId="6751D763">
                <wp:simplePos x="0" y="0"/>
                <wp:positionH relativeFrom="column">
                  <wp:posOffset>469900</wp:posOffset>
                </wp:positionH>
                <wp:positionV relativeFrom="paragraph">
                  <wp:posOffset>-765175</wp:posOffset>
                </wp:positionV>
                <wp:extent cx="2220686" cy="919480"/>
                <wp:effectExtent l="19050" t="19050" r="27305" b="1397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686" cy="919480"/>
                        </a:xfrm>
                        <a:prstGeom prst="rect">
                          <a:avLst/>
                        </a:prstGeom>
                        <a:solidFill>
                          <a:srgbClr val="FFFFFF"/>
                        </a:solidFill>
                        <a:ln w="38100" cmpd="dbl">
                          <a:solidFill>
                            <a:srgbClr val="000000"/>
                          </a:solidFill>
                          <a:miter lim="800000"/>
                          <a:headEnd/>
                          <a:tailEnd/>
                        </a:ln>
                      </wps:spPr>
                      <wps:txbx>
                        <w:txbxContent>
                          <w:p w14:paraId="290B84F9" w14:textId="5B7F3D97" w:rsidR="00E83FAA" w:rsidRDefault="00E83FAA" w:rsidP="00D64B5A">
                            <w:r>
                              <w:t>Smlouvu nevyplňujte, bude vyplněna až před jejím uzavřením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5DDB7" id="_x0000_t202" coordsize="21600,21600" o:spt="202" path="m,l,21600r21600,l21600,xe">
                <v:stroke joinstyle="miter"/>
                <v:path gradientshapeok="t" o:connecttype="rect"/>
              </v:shapetype>
              <v:shape id="Textové pole 2" o:spid="_x0000_s1026" type="#_x0000_t202" style="position:absolute;left:0;text-align:left;margin-left:37pt;margin-top:-60.25pt;width:174.85pt;height:7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" strokeweight="3pt">
                <v:stroke linestyle="thinThin"/>
                <v:textbox>
                  <w:txbxContent>
                    <w:p w14:paraId="290B84F9" w14:textId="5B7F3D97" w:rsidR="00E83FAA" w:rsidRDefault="00E83FAA" w:rsidP="00D64B5A">
                      <w:r>
                        <w:t>Smlouvu nevyplňujte, bude vyplněna až před jejím uzavřením</w:t>
                      </w:r>
                    </w:p>
                  </w:txbxContent>
                </v:textbox>
              </v:shape>
            </w:pict>
          </mc:Fallback>
        </mc:AlternateContent>
      </w:r>
      <w:r w:rsidR="006F2AC0">
        <w:rPr>
          <w:rFonts w:ascii="Times New Roman" w:hAnsi="Times New Roman"/>
          <w:noProof/>
          <w:color w:val="000080"/>
          <w:sz w:val="40"/>
          <w:szCs w:val="40"/>
          <w:lang w:eastAsia="cs-CZ"/>
        </w:rPr>
        <mc:AlternateContent>
          <mc:Choice Requires="wps">
            <w:drawing>
              <wp:anchor distT="0" distB="0" distL="114300" distR="114300" simplePos="0" relativeHeight="251660288" behindDoc="0" locked="0" layoutInCell="1" allowOverlap="1" wp14:anchorId="44BDCD56" wp14:editId="36144466">
                <wp:simplePos x="0" y="0"/>
                <wp:positionH relativeFrom="column">
                  <wp:posOffset>4232624</wp:posOffset>
                </wp:positionH>
                <wp:positionV relativeFrom="paragraph">
                  <wp:posOffset>-717927</wp:posOffset>
                </wp:positionV>
                <wp:extent cx="2220686" cy="919480"/>
                <wp:effectExtent l="19050" t="19050" r="27305" b="1397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686" cy="919480"/>
                        </a:xfrm>
                        <a:prstGeom prst="rect">
                          <a:avLst/>
                        </a:prstGeom>
                        <a:solidFill>
                          <a:srgbClr val="FFFFFF"/>
                        </a:solidFill>
                        <a:ln w="38100" cmpd="dbl">
                          <a:solidFill>
                            <a:srgbClr val="000000"/>
                          </a:solidFill>
                          <a:miter lim="800000"/>
                          <a:headEnd/>
                          <a:tailEnd/>
                        </a:ln>
                      </wps:spPr>
                      <wps:txbx>
                        <w:txbxContent>
                          <w:p w14:paraId="0CC136C1" w14:textId="77777777" w:rsidR="007F7E42" w:rsidRDefault="007F7E42" w:rsidP="00D64B5A">
                            <w:pPr>
                              <w:overflowPunct w:val="0"/>
                              <w:autoSpaceDE w:val="0"/>
                              <w:autoSpaceDN w:val="0"/>
                              <w:adjustRightInd w:val="0"/>
                              <w:spacing w:before="111"/>
                              <w:ind w:right="90"/>
                              <w:jc w:val="center"/>
                              <w:rPr>
                                <w:rFonts w:cs="Arial"/>
                                <w:b/>
                                <w:bCs/>
                                <w:szCs w:val="20"/>
                              </w:rPr>
                            </w:pPr>
                            <w:r>
                              <w:rPr>
                                <w:rFonts w:cs="Arial"/>
                                <w:b/>
                                <w:bCs/>
                              </w:rPr>
                              <w:t>Číslo Smlouvy MF</w:t>
                            </w:r>
                          </w:p>
                          <w:p w14:paraId="10FB9DE4" w14:textId="77777777" w:rsidR="007F7E42" w:rsidRPr="00E2069A" w:rsidRDefault="007F7E42" w:rsidP="00E2069A">
                            <w:pPr>
                              <w:overflowPunct w:val="0"/>
                              <w:autoSpaceDE w:val="0"/>
                              <w:autoSpaceDN w:val="0"/>
                              <w:adjustRightInd w:val="0"/>
                              <w:ind w:left="-180"/>
                              <w:jc w:val="center"/>
                              <w:rPr>
                                <w:rFonts w:cs="Arial"/>
                                <w:b/>
                                <w:bCs/>
                                <w:sz w:val="40"/>
                                <w:szCs w:val="40"/>
                              </w:rPr>
                            </w:pPr>
                            <w:r w:rsidRPr="00E2069A">
                              <w:rPr>
                                <w:rFonts w:cs="Arial"/>
                                <w:b/>
                                <w:bCs/>
                                <w:sz w:val="40"/>
                                <w:szCs w:val="40"/>
                              </w:rPr>
                              <w:t>25/090/0018</w:t>
                            </w:r>
                          </w:p>
                          <w:p w14:paraId="18D82241" w14:textId="2E8BD532" w:rsidR="007F7E42" w:rsidRPr="006F2AC0" w:rsidRDefault="007F7E42" w:rsidP="00E2069A">
                            <w:pPr>
                              <w:overflowPunct w:val="0"/>
                              <w:autoSpaceDE w:val="0"/>
                              <w:autoSpaceDN w:val="0"/>
                              <w:adjustRightInd w:val="0"/>
                              <w:ind w:left="-180"/>
                              <w:jc w:val="center"/>
                              <w:rPr>
                                <w:rFonts w:ascii="Belwe Lt BT" w:hAnsi="Belwe Lt BT"/>
                                <w:i/>
                                <w:sz w:val="18"/>
                                <w:szCs w:val="18"/>
                              </w:rPr>
                            </w:pPr>
                            <w:r w:rsidRPr="00DD4A5C">
                              <w:rPr>
                                <w:i/>
                              </w:rPr>
                              <w:t>Toto číslo uvádějte při fakturaci</w:t>
                            </w:r>
                          </w:p>
                          <w:p w14:paraId="36A6E145" w14:textId="77777777" w:rsidR="007F7E42" w:rsidRDefault="007F7E42" w:rsidP="00D64B5A">
                            <w:pPr>
                              <w:pStyle w:val="ZkladntextIMP"/>
                              <w:suppressAutoHyphens w:val="0"/>
                              <w:overflowPunct/>
                              <w:autoSpaceDE/>
                              <w:autoSpaceDN/>
                              <w:adjustRightInd/>
                              <w:spacing w:line="240" w:lineRule="auto"/>
                              <w:textAlignment w:val="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DCD56" id="Textové pole 1" o:spid="_x0000_s1027" type="#_x0000_t202" style="position:absolute;left:0;text-align:left;margin-left:333.3pt;margin-top:-56.55pt;width:174.85pt;height:7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" strokeweight="3pt">
                <v:stroke linestyle="thinThin"/>
                <v:textbox>
                  <w:txbxContent>
                    <w:p w14:paraId="0CC136C1" w14:textId="77777777" w:rsidR="007F7E42" w:rsidRDefault="007F7E42" w:rsidP="00D64B5A">
                      <w:pPr>
                        <w:overflowPunct w:val="0"/>
                        <w:autoSpaceDE w:val="0"/>
                        <w:autoSpaceDN w:val="0"/>
                        <w:adjustRightInd w:val="0"/>
                        <w:spacing w:before="111"/>
                        <w:ind w:right="90"/>
                        <w:jc w:val="center"/>
                        <w:rPr>
                          <w:rFonts w:cs="Arial"/>
                          <w:b/>
                          <w:bCs/>
                          <w:szCs w:val="20"/>
                        </w:rPr>
                      </w:pPr>
                      <w:r>
                        <w:rPr>
                          <w:rFonts w:cs="Arial"/>
                          <w:b/>
                          <w:bCs/>
                        </w:rPr>
                        <w:t>Číslo Smlouvy MF</w:t>
                      </w:r>
                    </w:p>
                    <w:p w14:paraId="10FB9DE4" w14:textId="77777777" w:rsidR="007F7E42" w:rsidRPr="00E2069A" w:rsidRDefault="007F7E42" w:rsidP="00E2069A">
                      <w:pPr>
                        <w:overflowPunct w:val="0"/>
                        <w:autoSpaceDE w:val="0"/>
                        <w:autoSpaceDN w:val="0"/>
                        <w:adjustRightInd w:val="0"/>
                        <w:ind w:left="-180"/>
                        <w:jc w:val="center"/>
                        <w:rPr>
                          <w:rFonts w:cs="Arial"/>
                          <w:b/>
                          <w:bCs/>
                          <w:sz w:val="40"/>
                          <w:szCs w:val="40"/>
                        </w:rPr>
                      </w:pPr>
                      <w:r w:rsidRPr="00E2069A">
                        <w:rPr>
                          <w:rFonts w:cs="Arial"/>
                          <w:b/>
                          <w:bCs/>
                          <w:sz w:val="40"/>
                          <w:szCs w:val="40"/>
                        </w:rPr>
                        <w:t>25/090/0018</w:t>
                      </w:r>
                    </w:p>
                    <w:p w14:paraId="18D82241" w14:textId="2E8BD532" w:rsidR="007F7E42" w:rsidRPr="006F2AC0" w:rsidRDefault="007F7E42" w:rsidP="00E2069A">
                      <w:pPr>
                        <w:overflowPunct w:val="0"/>
                        <w:autoSpaceDE w:val="0"/>
                        <w:autoSpaceDN w:val="0"/>
                        <w:adjustRightInd w:val="0"/>
                        <w:ind w:left="-180"/>
                        <w:jc w:val="center"/>
                        <w:rPr>
                          <w:rFonts w:ascii="Belwe Lt BT" w:hAnsi="Belwe Lt BT"/>
                          <w:i/>
                          <w:sz w:val="18"/>
                          <w:szCs w:val="18"/>
                        </w:rPr>
                      </w:pPr>
                      <w:r w:rsidRPr="00DD4A5C">
                        <w:rPr>
                          <w:i/>
                        </w:rPr>
                        <w:t>Toto číslo uvádějte při fakturaci</w:t>
                      </w:r>
                    </w:p>
                    <w:p w14:paraId="36A6E145" w14:textId="77777777" w:rsidR="007F7E42" w:rsidRDefault="007F7E42" w:rsidP="00D64B5A">
                      <w:pPr>
                        <w:pStyle w:val="ZkladntextIMP"/>
                        <w:suppressAutoHyphens w:val="0"/>
                        <w:overflowPunct/>
                        <w:autoSpaceDE/>
                        <w:autoSpaceDN/>
                        <w:adjustRightInd/>
                        <w:spacing w:line="240" w:lineRule="auto"/>
                        <w:textAlignment w:val="auto"/>
                      </w:pPr>
                    </w:p>
                  </w:txbxContent>
                </v:textbox>
              </v:shape>
            </w:pict>
          </mc:Fallback>
        </mc:AlternateContent>
      </w:r>
    </w:p>
    <w:p w14:paraId="2C552080" w14:textId="77777777" w:rsidR="00034016" w:rsidRPr="001C0FCF" w:rsidRDefault="00034016" w:rsidP="001C0FCF">
      <w:pPr>
        <w:pStyle w:val="Nzev"/>
        <w:widowControl w:val="0"/>
        <w:suppressAutoHyphens w:val="0"/>
        <w:rPr>
          <w:rFonts w:ascii="Times New Roman" w:hAnsi="Times New Roman"/>
          <w:b w:val="0"/>
          <w:bCs w:val="0"/>
          <w:color w:val="000080"/>
          <w:sz w:val="40"/>
          <w:szCs w:val="40"/>
        </w:rPr>
      </w:pPr>
      <w:r w:rsidRPr="001C0FCF">
        <w:rPr>
          <w:rFonts w:ascii="Times New Roman" w:hAnsi="Times New Roman"/>
          <w:color w:val="000080"/>
          <w:sz w:val="40"/>
          <w:szCs w:val="40"/>
        </w:rPr>
        <w:t>SMLOUVA</w:t>
      </w:r>
    </w:p>
    <w:p w14:paraId="4BCF9D79" w14:textId="7CDB50E4" w:rsidR="00ED1C50" w:rsidRDefault="00C821D5" w:rsidP="001C0FCF">
      <w:pPr>
        <w:pStyle w:val="Nzev"/>
        <w:widowControl w:val="0"/>
        <w:suppressAutoHyphens w:val="0"/>
        <w:rPr>
          <w:rFonts w:ascii="Times New Roman" w:hAnsi="Times New Roman"/>
          <w:color w:val="000080"/>
          <w:sz w:val="36"/>
          <w:szCs w:val="36"/>
        </w:rPr>
      </w:pPr>
      <w:r>
        <w:rPr>
          <w:rFonts w:ascii="Times New Roman" w:hAnsi="Times New Roman"/>
          <w:color w:val="000080"/>
          <w:sz w:val="36"/>
          <w:szCs w:val="36"/>
        </w:rPr>
        <w:t>o</w:t>
      </w:r>
      <w:r w:rsidRPr="001C0FCF">
        <w:rPr>
          <w:rFonts w:ascii="Times New Roman" w:hAnsi="Times New Roman"/>
          <w:color w:val="000080"/>
          <w:sz w:val="36"/>
          <w:szCs w:val="36"/>
        </w:rPr>
        <w:t xml:space="preserve"> </w:t>
      </w:r>
      <w:r w:rsidR="0099230D">
        <w:rPr>
          <w:rFonts w:ascii="Times New Roman" w:hAnsi="Times New Roman"/>
          <w:color w:val="000080"/>
          <w:sz w:val="36"/>
          <w:szCs w:val="36"/>
        </w:rPr>
        <w:t>dodáv</w:t>
      </w:r>
      <w:r>
        <w:rPr>
          <w:rFonts w:ascii="Times New Roman" w:hAnsi="Times New Roman"/>
          <w:color w:val="000080"/>
          <w:sz w:val="36"/>
          <w:szCs w:val="36"/>
        </w:rPr>
        <w:t>ce</w:t>
      </w:r>
      <w:r w:rsidR="00034016" w:rsidRPr="001C0FCF">
        <w:rPr>
          <w:rFonts w:ascii="Times New Roman" w:hAnsi="Times New Roman"/>
          <w:color w:val="000080"/>
          <w:sz w:val="36"/>
          <w:szCs w:val="36"/>
        </w:rPr>
        <w:t xml:space="preserve"> </w:t>
      </w:r>
      <w:r w:rsidR="00EC6CD4">
        <w:rPr>
          <w:rFonts w:ascii="Times New Roman" w:hAnsi="Times New Roman"/>
          <w:color w:val="000080"/>
          <w:sz w:val="36"/>
          <w:szCs w:val="36"/>
        </w:rPr>
        <w:t>hardware</w:t>
      </w:r>
      <w:r w:rsidR="0099230D">
        <w:rPr>
          <w:rFonts w:ascii="Times New Roman" w:hAnsi="Times New Roman"/>
          <w:color w:val="000080"/>
          <w:sz w:val="36"/>
          <w:szCs w:val="36"/>
        </w:rPr>
        <w:t xml:space="preserve"> pro </w:t>
      </w:r>
      <w:r w:rsidR="00E45564">
        <w:rPr>
          <w:rFonts w:ascii="Times New Roman" w:hAnsi="Times New Roman"/>
          <w:color w:val="000080"/>
          <w:sz w:val="36"/>
          <w:szCs w:val="36"/>
        </w:rPr>
        <w:t>virtuali</w:t>
      </w:r>
      <w:r w:rsidR="00EC6CD4">
        <w:rPr>
          <w:rFonts w:ascii="Times New Roman" w:hAnsi="Times New Roman"/>
          <w:color w:val="000080"/>
          <w:sz w:val="36"/>
          <w:szCs w:val="36"/>
        </w:rPr>
        <w:t>z</w:t>
      </w:r>
      <w:r w:rsidR="00E45564">
        <w:rPr>
          <w:rFonts w:ascii="Times New Roman" w:hAnsi="Times New Roman"/>
          <w:color w:val="000080"/>
          <w:sz w:val="36"/>
          <w:szCs w:val="36"/>
        </w:rPr>
        <w:t>ační</w:t>
      </w:r>
      <w:r w:rsidR="00034016" w:rsidRPr="001C0FCF">
        <w:rPr>
          <w:rFonts w:ascii="Times New Roman" w:hAnsi="Times New Roman"/>
          <w:color w:val="000080"/>
          <w:sz w:val="36"/>
          <w:szCs w:val="36"/>
        </w:rPr>
        <w:t xml:space="preserve"> </w:t>
      </w:r>
      <w:r w:rsidR="007F66F7">
        <w:rPr>
          <w:rFonts w:ascii="Times New Roman" w:hAnsi="Times New Roman"/>
          <w:color w:val="000080"/>
          <w:sz w:val="36"/>
          <w:szCs w:val="36"/>
        </w:rPr>
        <w:t xml:space="preserve">prostředí </w:t>
      </w:r>
    </w:p>
    <w:p w14:paraId="58CCAB1C" w14:textId="0B86B25C" w:rsidR="00F17B6A" w:rsidRPr="00185C62" w:rsidRDefault="00842FC2" w:rsidP="001C0FCF">
      <w:pPr>
        <w:pStyle w:val="Nzev"/>
        <w:widowControl w:val="0"/>
        <w:suppressAutoHyphens w:val="0"/>
        <w:rPr>
          <w:rFonts w:ascii="Times New Roman" w:hAnsi="Times New Roman"/>
          <w:color w:val="000080"/>
          <w:sz w:val="36"/>
          <w:szCs w:val="36"/>
        </w:rPr>
      </w:pPr>
      <w:r>
        <w:rPr>
          <w:rFonts w:ascii="Times New Roman" w:hAnsi="Times New Roman"/>
          <w:color w:val="000080"/>
          <w:sz w:val="36"/>
          <w:szCs w:val="36"/>
        </w:rPr>
        <w:t>včetně</w:t>
      </w:r>
      <w:r w:rsidR="00ED1C50">
        <w:rPr>
          <w:rFonts w:ascii="Times New Roman" w:hAnsi="Times New Roman"/>
          <w:color w:val="000080"/>
          <w:sz w:val="36"/>
          <w:szCs w:val="36"/>
        </w:rPr>
        <w:t xml:space="preserve"> poskytnutí služby servisní podpory</w:t>
      </w:r>
    </w:p>
    <w:p w14:paraId="3ECD3E7E" w14:textId="5409BB62" w:rsidR="007F66F7" w:rsidRDefault="00F17B6A" w:rsidP="00F17B6A">
      <w:pPr>
        <w:widowControl w:val="0"/>
        <w:jc w:val="center"/>
      </w:pPr>
      <w:r w:rsidRPr="00842FC2">
        <w:t xml:space="preserve">uzavřená </w:t>
      </w:r>
      <w:r w:rsidR="00F67C92" w:rsidRPr="00842FC2">
        <w:t>v souladu s</w:t>
      </w:r>
      <w:r w:rsidRPr="00842FC2">
        <w:t xml:space="preserve"> ustanovení</w:t>
      </w:r>
      <w:r w:rsidR="00F67C92" w:rsidRPr="00842FC2">
        <w:t>m</w:t>
      </w:r>
      <w:r w:rsidRPr="00842FC2">
        <w:t xml:space="preserve"> </w:t>
      </w:r>
      <w:r w:rsidR="00C94DF5" w:rsidRPr="00842FC2">
        <w:t xml:space="preserve">§ 1746 odst. 2, </w:t>
      </w:r>
      <w:r w:rsidRPr="00842FC2">
        <w:t>zákona č. 89/2012 Sb., občanského zákoníku, v</w:t>
      </w:r>
      <w:r w:rsidR="009843E5" w:rsidRPr="00842FC2">
        <w:t> </w:t>
      </w:r>
      <w:r w:rsidRPr="00842FC2">
        <w:t xml:space="preserve">platném znění (dále jen „Občanský zákoník“) </w:t>
      </w:r>
      <w:r w:rsidR="00067D20" w:rsidRPr="00842FC2">
        <w:t xml:space="preserve">a </w:t>
      </w:r>
      <w:r w:rsidRPr="00842FC2">
        <w:t>v souladu se zákonem č. 134/2016 Sb.,</w:t>
      </w:r>
      <w:r w:rsidR="00067D20" w:rsidRPr="00842FC2">
        <w:t xml:space="preserve"> </w:t>
      </w:r>
      <w:r w:rsidRPr="00842FC2">
        <w:t xml:space="preserve">o zadávání veřejných zakázek, </w:t>
      </w:r>
      <w:r w:rsidR="00F67C92" w:rsidRPr="00842FC2">
        <w:t xml:space="preserve">ve znění pozdějších předpisů </w:t>
      </w:r>
      <w:r w:rsidRPr="00842FC2">
        <w:t>na základě výzvy k</w:t>
      </w:r>
      <w:r w:rsidR="00067D20" w:rsidRPr="00842FC2">
        <w:t> jednání v otevřeném řízení pod</w:t>
      </w:r>
      <w:r w:rsidRPr="009F7DD7">
        <w:t xml:space="preserve"> </w:t>
      </w:r>
      <w:r w:rsidRPr="00F67C92">
        <w:rPr>
          <w:highlight w:val="green"/>
        </w:rPr>
        <w:t>č.j.: MF-</w:t>
      </w:r>
      <w:proofErr w:type="gramStart"/>
      <w:r w:rsidR="00F67C92" w:rsidRPr="00F67C92">
        <w:rPr>
          <w:highlight w:val="green"/>
        </w:rPr>
        <w:t>…….</w:t>
      </w:r>
      <w:proofErr w:type="gramEnd"/>
      <w:r w:rsidRPr="00F67C92">
        <w:rPr>
          <w:highlight w:val="green"/>
        </w:rPr>
        <w:t>/20</w:t>
      </w:r>
      <w:r w:rsidR="00970DAD">
        <w:rPr>
          <w:highlight w:val="green"/>
        </w:rPr>
        <w:t>25</w:t>
      </w:r>
      <w:r w:rsidRPr="00F67C92">
        <w:rPr>
          <w:highlight w:val="green"/>
        </w:rPr>
        <w:t>/</w:t>
      </w:r>
      <w:r w:rsidR="00F67C92" w:rsidRPr="00F67C92">
        <w:rPr>
          <w:highlight w:val="green"/>
        </w:rPr>
        <w:t>……….</w:t>
      </w:r>
      <w:r w:rsidR="00067D20">
        <w:rPr>
          <w:highlight w:val="green"/>
        </w:rPr>
        <w:t>/</w:t>
      </w:r>
    </w:p>
    <w:p w14:paraId="7522913D" w14:textId="77777777" w:rsidR="00991648" w:rsidRDefault="00991648" w:rsidP="00F67C92">
      <w:pPr>
        <w:widowControl w:val="0"/>
        <w:jc w:val="center"/>
        <w:rPr>
          <w:i/>
        </w:rPr>
      </w:pPr>
    </w:p>
    <w:p w14:paraId="62E34223" w14:textId="6DD08F9E" w:rsidR="00F67C92" w:rsidRPr="00CD5319" w:rsidRDefault="00F67C92" w:rsidP="00F67C92">
      <w:pPr>
        <w:widowControl w:val="0"/>
        <w:jc w:val="center"/>
        <w:rPr>
          <w:i/>
        </w:rPr>
      </w:pPr>
      <w:r w:rsidRPr="00CD5319">
        <w:rPr>
          <w:i/>
        </w:rPr>
        <w:t>Evidenční číslo: 9009/0</w:t>
      </w:r>
      <w:r w:rsidR="00E2069A">
        <w:rPr>
          <w:i/>
        </w:rPr>
        <w:t>35</w:t>
      </w:r>
      <w:r w:rsidRPr="00CD5319">
        <w:rPr>
          <w:i/>
        </w:rPr>
        <w:t>/20</w:t>
      </w:r>
      <w:r w:rsidR="00E2069A">
        <w:rPr>
          <w:i/>
        </w:rPr>
        <w:t>25</w:t>
      </w:r>
    </w:p>
    <w:p w14:paraId="436D14CD" w14:textId="77777777" w:rsidR="00F17B6A" w:rsidRDefault="007F66F7" w:rsidP="00F17B6A">
      <w:pPr>
        <w:widowControl w:val="0"/>
        <w:jc w:val="center"/>
      </w:pPr>
      <w:r>
        <w:t>(</w:t>
      </w:r>
      <w:r w:rsidR="00F17B6A" w:rsidRPr="009F7DD7">
        <w:t>dále jen „</w:t>
      </w:r>
      <w:r w:rsidR="00F17B6A" w:rsidRPr="001B203F">
        <w:rPr>
          <w:b/>
        </w:rPr>
        <w:t>Smlouva</w:t>
      </w:r>
      <w:r w:rsidR="00F17B6A" w:rsidRPr="009F7DD7">
        <w:t>“)</w:t>
      </w:r>
    </w:p>
    <w:p w14:paraId="4AC3DF61" w14:textId="77777777" w:rsidR="00E63A83" w:rsidRPr="00391E79" w:rsidRDefault="00E63A83" w:rsidP="00E63A83">
      <w:pPr>
        <w:ind w:left="5103" w:hanging="5103"/>
        <w:rPr>
          <w:b/>
          <w:szCs w:val="20"/>
          <w:highlight w:val="cyan"/>
        </w:rPr>
      </w:pPr>
    </w:p>
    <w:p w14:paraId="575D5D16" w14:textId="77777777" w:rsidR="00F17B6A" w:rsidRPr="00F17B6A" w:rsidRDefault="00F17B6A" w:rsidP="001B203F">
      <w:pPr>
        <w:widowControl w:val="0"/>
        <w:spacing w:before="480" w:after="120"/>
        <w:jc w:val="both"/>
        <w:outlineLvl w:val="0"/>
        <w:rPr>
          <w:rFonts w:eastAsiaTheme="majorEastAsia" w:cstheme="majorBidi"/>
          <w:b/>
          <w:bCs/>
          <w:szCs w:val="28"/>
        </w:rPr>
      </w:pPr>
      <w:bookmarkStart w:id="0" w:name="_Toc422479807"/>
      <w:r w:rsidRPr="00F17B6A">
        <w:rPr>
          <w:rFonts w:eastAsiaTheme="majorEastAsia" w:cstheme="majorBidi"/>
          <w:b/>
          <w:bCs/>
          <w:szCs w:val="28"/>
        </w:rPr>
        <w:t>Smluvní strany</w:t>
      </w:r>
      <w:r w:rsidR="009967D1">
        <w:rPr>
          <w:rFonts w:eastAsiaTheme="majorEastAsia" w:cstheme="majorBidi"/>
          <w:b/>
          <w:bCs/>
          <w:szCs w:val="28"/>
        </w:rPr>
        <w:t>:</w:t>
      </w:r>
    </w:p>
    <w:p w14:paraId="33C8EE75" w14:textId="77777777" w:rsidR="00F17B6A" w:rsidRPr="00F17B6A" w:rsidRDefault="00F17B6A" w:rsidP="001B203F">
      <w:pPr>
        <w:widowControl w:val="0"/>
        <w:jc w:val="both"/>
        <w:outlineLvl w:val="0"/>
        <w:rPr>
          <w:b/>
          <w:bCs/>
        </w:rPr>
      </w:pPr>
      <w:r w:rsidRPr="00F17B6A">
        <w:rPr>
          <w:b/>
          <w:bCs/>
        </w:rPr>
        <w:t xml:space="preserve">Česká </w:t>
      </w:r>
      <w:proofErr w:type="gramStart"/>
      <w:r w:rsidRPr="00F17B6A">
        <w:rPr>
          <w:b/>
          <w:bCs/>
        </w:rPr>
        <w:t>republika - Ministerstvo</w:t>
      </w:r>
      <w:proofErr w:type="gramEnd"/>
      <w:r w:rsidRPr="00F17B6A">
        <w:rPr>
          <w:b/>
          <w:bCs/>
        </w:rPr>
        <w:t xml:space="preserve"> financí</w:t>
      </w:r>
    </w:p>
    <w:p w14:paraId="3E70D3B3" w14:textId="77777777" w:rsidR="00F17B6A" w:rsidRDefault="00F17B6A" w:rsidP="001B203F">
      <w:pPr>
        <w:widowControl w:val="0"/>
        <w:jc w:val="both"/>
        <w:rPr>
          <w:bCs/>
        </w:rPr>
      </w:pPr>
      <w:r w:rsidRPr="00F17B6A">
        <w:rPr>
          <w:bCs/>
        </w:rPr>
        <w:t>se sídlem: Letenská 525/15, 118</w:t>
      </w:r>
      <w:r w:rsidR="00067D20">
        <w:rPr>
          <w:bCs/>
        </w:rPr>
        <w:t xml:space="preserve"> 1</w:t>
      </w:r>
      <w:r w:rsidRPr="00F17B6A">
        <w:rPr>
          <w:bCs/>
        </w:rPr>
        <w:t>0 Praha 1</w:t>
      </w:r>
    </w:p>
    <w:p w14:paraId="097641AA" w14:textId="77777777" w:rsidR="00F17B6A" w:rsidRPr="00F17B6A" w:rsidRDefault="00F17B6A" w:rsidP="001B203F">
      <w:pPr>
        <w:widowControl w:val="0"/>
        <w:jc w:val="both"/>
      </w:pPr>
      <w:r w:rsidRPr="00F17B6A">
        <w:t>IČ: 00006947, DIČ: CZ00006947</w:t>
      </w:r>
    </w:p>
    <w:p w14:paraId="18C1BCC0" w14:textId="77777777" w:rsidR="00F17B6A" w:rsidRPr="00F17B6A" w:rsidRDefault="00067D20" w:rsidP="001B203F">
      <w:pPr>
        <w:widowControl w:val="0"/>
        <w:tabs>
          <w:tab w:val="left" w:pos="-1985"/>
          <w:tab w:val="left" w:pos="0"/>
          <w:tab w:val="left" w:pos="1701"/>
        </w:tabs>
        <w:jc w:val="both"/>
      </w:pPr>
      <w:r>
        <w:t>b</w:t>
      </w:r>
      <w:r w:rsidR="00F17B6A" w:rsidRPr="00F17B6A">
        <w:t>ankovní spojení:</w:t>
      </w:r>
      <w:r w:rsidR="005D416D">
        <w:t xml:space="preserve"> </w:t>
      </w:r>
      <w:r w:rsidR="00F17B6A" w:rsidRPr="00F17B6A">
        <w:t>Česká národní banka, pobočka Praha 1</w:t>
      </w:r>
    </w:p>
    <w:p w14:paraId="5B72C8BF" w14:textId="77777777" w:rsidR="00F17B6A" w:rsidRPr="00F17B6A" w:rsidRDefault="00067D20" w:rsidP="001B203F">
      <w:pPr>
        <w:widowControl w:val="0"/>
        <w:tabs>
          <w:tab w:val="left" w:pos="-1985"/>
          <w:tab w:val="left" w:pos="0"/>
          <w:tab w:val="left" w:pos="1701"/>
        </w:tabs>
        <w:jc w:val="both"/>
      </w:pPr>
      <w:r>
        <w:t>č</w:t>
      </w:r>
      <w:r w:rsidR="00F17B6A" w:rsidRPr="00F17B6A">
        <w:t>íslo účtu: 3328001/0710</w:t>
      </w:r>
    </w:p>
    <w:p w14:paraId="5D8C2DAA" w14:textId="77777777" w:rsidR="00F17B6A" w:rsidRPr="00F17B6A" w:rsidRDefault="00F17B6A" w:rsidP="001B203F">
      <w:pPr>
        <w:widowControl w:val="0"/>
        <w:jc w:val="both"/>
      </w:pPr>
      <w:r w:rsidRPr="00F17B6A">
        <w:t xml:space="preserve">ID datové schránky: </w:t>
      </w:r>
      <w:proofErr w:type="spellStart"/>
      <w:r w:rsidRPr="00F17B6A">
        <w:t>xzeaauv</w:t>
      </w:r>
      <w:proofErr w:type="spellEnd"/>
    </w:p>
    <w:p w14:paraId="65C0AA46" w14:textId="76C0CCE9" w:rsidR="00067D20" w:rsidRPr="00F17B6A" w:rsidRDefault="00067D20" w:rsidP="001B203F">
      <w:pPr>
        <w:widowControl w:val="0"/>
        <w:jc w:val="both"/>
        <w:rPr>
          <w:bCs/>
        </w:rPr>
      </w:pPr>
      <w:r w:rsidRPr="00F17B6A">
        <w:t xml:space="preserve">za niž jedná: </w:t>
      </w:r>
      <w:r w:rsidR="004B7DBC">
        <w:t>Ing. Petr Řehák</w:t>
      </w:r>
      <w:r w:rsidRPr="00F17B6A">
        <w:t>, ředitel</w:t>
      </w:r>
      <w:r w:rsidRPr="00F17B6A">
        <w:rPr>
          <w:rFonts w:ascii="HiddenHorzOCl" w:hAnsi="HiddenHorzOCl" w:cs="HiddenHorzOCl"/>
        </w:rPr>
        <w:t xml:space="preserve"> </w:t>
      </w:r>
      <w:r w:rsidRPr="00F17B6A">
        <w:t xml:space="preserve">odboru </w:t>
      </w:r>
      <w:r w:rsidR="00C94DF5">
        <w:t>Provoz ICT</w:t>
      </w:r>
    </w:p>
    <w:p w14:paraId="2B511F44" w14:textId="658F6E45" w:rsidR="00F17B6A" w:rsidRPr="00F17B6A" w:rsidRDefault="00F17B6A" w:rsidP="001B203F">
      <w:pPr>
        <w:widowControl w:val="0"/>
        <w:jc w:val="both"/>
      </w:pPr>
      <w:r w:rsidRPr="001B7892">
        <w:t>(dále jen „</w:t>
      </w:r>
      <w:r w:rsidR="00C94DF5" w:rsidRPr="001B7892">
        <w:rPr>
          <w:bCs/>
        </w:rPr>
        <w:t>Objednatel</w:t>
      </w:r>
      <w:r w:rsidRPr="001B7892">
        <w:t>“)</w:t>
      </w:r>
      <w:r w:rsidRPr="00F17B6A">
        <w:t xml:space="preserve"> </w:t>
      </w:r>
    </w:p>
    <w:p w14:paraId="62293364" w14:textId="77777777" w:rsidR="00F17B6A" w:rsidRPr="00F17B6A" w:rsidRDefault="00F17B6A" w:rsidP="001B203F">
      <w:pPr>
        <w:widowControl w:val="0"/>
        <w:jc w:val="both"/>
      </w:pPr>
      <w:r w:rsidRPr="00F17B6A">
        <w:t>a</w:t>
      </w:r>
    </w:p>
    <w:p w14:paraId="61A56C4D" w14:textId="77777777" w:rsidR="00F17B6A" w:rsidRPr="00F17B6A" w:rsidRDefault="00F17B6A" w:rsidP="001B203F">
      <w:pPr>
        <w:widowControl w:val="0"/>
        <w:jc w:val="both"/>
      </w:pPr>
    </w:p>
    <w:p w14:paraId="2238B22C" w14:textId="0A89BA1D" w:rsidR="00067D20" w:rsidRPr="00067D20" w:rsidRDefault="00067D20" w:rsidP="001B203F">
      <w:pPr>
        <w:jc w:val="both"/>
        <w:rPr>
          <w:rFonts w:cs="Arial"/>
          <w:b/>
        </w:rPr>
      </w:pPr>
      <w:r w:rsidRPr="00067D20">
        <w:rPr>
          <w:rFonts w:cs="Arial"/>
          <w:b/>
        </w:rPr>
        <w:t>[</w:t>
      </w:r>
      <w:r w:rsidRPr="00067D20">
        <w:rPr>
          <w:rFonts w:cs="Arial"/>
          <w:b/>
          <w:highlight w:val="yellow"/>
        </w:rPr>
        <w:t>název právnické osoby včetně označení právní formy]</w:t>
      </w:r>
    </w:p>
    <w:p w14:paraId="7418008C" w14:textId="77777777" w:rsidR="00F17B6A" w:rsidRPr="00F17B6A" w:rsidRDefault="00F17B6A" w:rsidP="001B203F">
      <w:pPr>
        <w:jc w:val="both"/>
        <w:outlineLvl w:val="0"/>
        <w:rPr>
          <w:bCs/>
        </w:rPr>
      </w:pPr>
      <w:proofErr w:type="gramStart"/>
      <w:r w:rsidRPr="00F17B6A">
        <w:rPr>
          <w:bCs/>
          <w:highlight w:val="yellow"/>
        </w:rPr>
        <w:t>&lt;&lt; Doplní</w:t>
      </w:r>
      <w:proofErr w:type="gramEnd"/>
      <w:r w:rsidRPr="00F17B6A">
        <w:rPr>
          <w:bCs/>
          <w:highlight w:val="yellow"/>
        </w:rPr>
        <w:t xml:space="preserve"> </w:t>
      </w:r>
      <w:r w:rsidR="00792BAA">
        <w:rPr>
          <w:bCs/>
          <w:highlight w:val="yellow"/>
        </w:rPr>
        <w:t xml:space="preserve">účastník </w:t>
      </w:r>
      <w:r w:rsidR="00067D20">
        <w:rPr>
          <w:bCs/>
          <w:highlight w:val="yellow"/>
        </w:rPr>
        <w:t xml:space="preserve">zadávacího </w:t>
      </w:r>
      <w:r w:rsidR="00792BAA">
        <w:rPr>
          <w:bCs/>
          <w:highlight w:val="yellow"/>
        </w:rPr>
        <w:t>řízení</w:t>
      </w:r>
      <w:r w:rsidR="00792BAA" w:rsidRPr="00F17B6A">
        <w:rPr>
          <w:bCs/>
          <w:highlight w:val="yellow"/>
        </w:rPr>
        <w:t xml:space="preserve"> </w:t>
      </w:r>
      <w:r w:rsidRPr="00F17B6A">
        <w:rPr>
          <w:bCs/>
          <w:highlight w:val="yellow"/>
        </w:rPr>
        <w:t>&gt;&gt;</w:t>
      </w:r>
    </w:p>
    <w:p w14:paraId="57D9EE66" w14:textId="60B58F53" w:rsidR="00067D20" w:rsidRPr="00F17B6A" w:rsidRDefault="00F17B6A" w:rsidP="001B203F">
      <w:pPr>
        <w:jc w:val="both"/>
        <w:outlineLvl w:val="0"/>
        <w:rPr>
          <w:bCs/>
        </w:rPr>
      </w:pPr>
      <w:r w:rsidRPr="00F17B6A">
        <w:t xml:space="preserve">se sídlem: </w:t>
      </w:r>
      <w:proofErr w:type="gramStart"/>
      <w:r w:rsidR="00067D20" w:rsidRPr="00F17B6A">
        <w:rPr>
          <w:bCs/>
          <w:highlight w:val="yellow"/>
        </w:rPr>
        <w:t>&lt;&lt; Doplní</w:t>
      </w:r>
      <w:proofErr w:type="gramEnd"/>
      <w:r w:rsidR="00067D20" w:rsidRPr="00F17B6A">
        <w:rPr>
          <w:bCs/>
          <w:highlight w:val="yellow"/>
        </w:rPr>
        <w:t xml:space="preserve"> </w:t>
      </w:r>
      <w:r w:rsidR="00067D20">
        <w:rPr>
          <w:bCs/>
          <w:highlight w:val="yellow"/>
        </w:rPr>
        <w:t>účastník zadávacího řízení</w:t>
      </w:r>
      <w:r w:rsidR="00067D20" w:rsidRPr="00F17B6A">
        <w:rPr>
          <w:bCs/>
          <w:highlight w:val="yellow"/>
        </w:rPr>
        <w:t xml:space="preserve"> &gt;&gt;</w:t>
      </w:r>
    </w:p>
    <w:p w14:paraId="5E9B9C7D" w14:textId="773741EA" w:rsidR="00067D20" w:rsidRPr="00F17B6A" w:rsidRDefault="00067D20" w:rsidP="001B203F">
      <w:pPr>
        <w:jc w:val="both"/>
        <w:outlineLvl w:val="0"/>
        <w:rPr>
          <w:bCs/>
        </w:rPr>
      </w:pPr>
      <w:r>
        <w:t xml:space="preserve">společnost </w:t>
      </w:r>
      <w:r w:rsidRPr="00F17B6A">
        <w:t xml:space="preserve">zapsaná v obchodním rejstříku vedeném </w:t>
      </w:r>
      <w:r>
        <w:t>u</w:t>
      </w:r>
      <w:r w:rsidRPr="00067D20" w:rsidDel="00947C06">
        <w:rPr>
          <w:rFonts w:cs="Arial"/>
        </w:rPr>
        <w:t xml:space="preserve"> </w:t>
      </w:r>
      <w:r w:rsidRPr="00967254">
        <w:rPr>
          <w:rFonts w:cs="Arial"/>
          <w:highlight w:val="yellow"/>
        </w:rPr>
        <w:t>[***soudu v ***]</w:t>
      </w:r>
      <w:r w:rsidDel="00947C06">
        <w:rPr>
          <w:rFonts w:cs="Arial"/>
        </w:rPr>
        <w:t xml:space="preserve">, </w:t>
      </w:r>
      <w:proofErr w:type="gramStart"/>
      <w:r w:rsidDel="00947C06">
        <w:rPr>
          <w:rFonts w:cs="Arial"/>
        </w:rPr>
        <w:t>oddíl</w:t>
      </w:r>
      <w:r w:rsidRPr="00967254">
        <w:rPr>
          <w:rFonts w:cs="Arial"/>
          <w:highlight w:val="yellow"/>
        </w:rPr>
        <w:t>[</w:t>
      </w:r>
      <w:proofErr w:type="gramEnd"/>
      <w:r w:rsidRPr="00967254">
        <w:rPr>
          <w:rFonts w:cs="Arial"/>
          <w:highlight w:val="yellow"/>
        </w:rPr>
        <w:t>***]</w:t>
      </w:r>
      <w:r w:rsidDel="00947C06">
        <w:rPr>
          <w:rFonts w:cs="Arial"/>
        </w:rPr>
        <w:t xml:space="preserve">, vložka </w:t>
      </w:r>
      <w:r w:rsidRPr="00967254">
        <w:rPr>
          <w:rFonts w:cs="Arial"/>
          <w:highlight w:val="yellow"/>
        </w:rPr>
        <w:t>[***]</w:t>
      </w:r>
      <w:r w:rsidRPr="00F17B6A">
        <w:rPr>
          <w:bCs/>
          <w:highlight w:val="yellow"/>
        </w:rPr>
        <w:t xml:space="preserve">&lt;&lt; Doplní </w:t>
      </w:r>
      <w:r>
        <w:rPr>
          <w:bCs/>
          <w:highlight w:val="yellow"/>
        </w:rPr>
        <w:t>účastník zadávacího řízení</w:t>
      </w:r>
      <w:r w:rsidRPr="00F17B6A">
        <w:rPr>
          <w:bCs/>
          <w:highlight w:val="yellow"/>
        </w:rPr>
        <w:t xml:space="preserve"> &gt;&gt;</w:t>
      </w:r>
    </w:p>
    <w:p w14:paraId="12CF54A9" w14:textId="6DA0A822" w:rsidR="00067D20" w:rsidRPr="00F17B6A" w:rsidRDefault="00F17B6A" w:rsidP="001B203F">
      <w:pPr>
        <w:jc w:val="both"/>
        <w:outlineLvl w:val="0"/>
        <w:rPr>
          <w:bCs/>
        </w:rPr>
      </w:pPr>
      <w:r w:rsidRPr="00F17B6A">
        <w:t xml:space="preserve">IČ: </w:t>
      </w:r>
      <w:proofErr w:type="gramStart"/>
      <w:r w:rsidR="00067D20" w:rsidRPr="00F17B6A">
        <w:rPr>
          <w:bCs/>
          <w:highlight w:val="yellow"/>
        </w:rPr>
        <w:t>&lt;&lt; Doplní</w:t>
      </w:r>
      <w:proofErr w:type="gramEnd"/>
      <w:r w:rsidR="00067D20" w:rsidRPr="00F17B6A">
        <w:rPr>
          <w:bCs/>
          <w:highlight w:val="yellow"/>
        </w:rPr>
        <w:t xml:space="preserve"> </w:t>
      </w:r>
      <w:r w:rsidR="00067D20">
        <w:rPr>
          <w:bCs/>
          <w:highlight w:val="yellow"/>
        </w:rPr>
        <w:t>účastník zadávacího řízení</w:t>
      </w:r>
      <w:r w:rsidR="00067D20" w:rsidRPr="00F17B6A">
        <w:rPr>
          <w:bCs/>
          <w:highlight w:val="yellow"/>
        </w:rPr>
        <w:t xml:space="preserve"> &gt;&gt;</w:t>
      </w:r>
      <w:r w:rsidRPr="00F17B6A">
        <w:t xml:space="preserve">DIČ: </w:t>
      </w:r>
      <w:r w:rsidR="00067D20" w:rsidRPr="00F17B6A">
        <w:rPr>
          <w:bCs/>
          <w:highlight w:val="yellow"/>
        </w:rPr>
        <w:t xml:space="preserve">&lt;&lt; Doplní </w:t>
      </w:r>
      <w:r w:rsidR="00067D20">
        <w:rPr>
          <w:bCs/>
          <w:highlight w:val="yellow"/>
        </w:rPr>
        <w:t>účastník zadávacího řízení</w:t>
      </w:r>
      <w:r w:rsidR="00067D20" w:rsidRPr="00F17B6A">
        <w:rPr>
          <w:bCs/>
          <w:highlight w:val="yellow"/>
        </w:rPr>
        <w:t xml:space="preserve"> &gt;&gt;</w:t>
      </w:r>
    </w:p>
    <w:p w14:paraId="36EF846D" w14:textId="475F159E" w:rsidR="00067D20" w:rsidRPr="00F17B6A" w:rsidRDefault="00067D20" w:rsidP="001B203F">
      <w:pPr>
        <w:jc w:val="both"/>
        <w:outlineLvl w:val="0"/>
        <w:rPr>
          <w:bCs/>
        </w:rPr>
      </w:pPr>
      <w:r>
        <w:t>ba</w:t>
      </w:r>
      <w:r w:rsidR="00F17B6A" w:rsidRPr="00F17B6A">
        <w:t xml:space="preserve">nkovní spojení: </w:t>
      </w:r>
      <w:proofErr w:type="gramStart"/>
      <w:r w:rsidRPr="00F17B6A">
        <w:rPr>
          <w:bCs/>
          <w:highlight w:val="yellow"/>
        </w:rPr>
        <w:t>&lt;&lt; Doplní</w:t>
      </w:r>
      <w:proofErr w:type="gramEnd"/>
      <w:r w:rsidRPr="00F17B6A">
        <w:rPr>
          <w:bCs/>
          <w:highlight w:val="yellow"/>
        </w:rPr>
        <w:t xml:space="preserve"> </w:t>
      </w:r>
      <w:r>
        <w:rPr>
          <w:bCs/>
          <w:highlight w:val="yellow"/>
        </w:rPr>
        <w:t>účastník zadávacího řízení</w:t>
      </w:r>
      <w:r w:rsidRPr="00F17B6A">
        <w:rPr>
          <w:bCs/>
          <w:highlight w:val="yellow"/>
        </w:rPr>
        <w:t xml:space="preserve"> &gt;&gt;</w:t>
      </w:r>
    </w:p>
    <w:p w14:paraId="1DB829CF" w14:textId="25CD1A9A" w:rsidR="00067D20" w:rsidRPr="00F17B6A" w:rsidRDefault="00067D20" w:rsidP="001B203F">
      <w:pPr>
        <w:jc w:val="both"/>
        <w:outlineLvl w:val="0"/>
        <w:rPr>
          <w:bCs/>
        </w:rPr>
      </w:pPr>
      <w:r>
        <w:t>číslo</w:t>
      </w:r>
      <w:r w:rsidR="00F17B6A" w:rsidRPr="00F17B6A">
        <w:t xml:space="preserve"> účtu: </w:t>
      </w:r>
      <w:proofErr w:type="gramStart"/>
      <w:r w:rsidRPr="00F17B6A">
        <w:rPr>
          <w:bCs/>
          <w:highlight w:val="yellow"/>
        </w:rPr>
        <w:t>&lt;&lt; Doplní</w:t>
      </w:r>
      <w:proofErr w:type="gramEnd"/>
      <w:r w:rsidRPr="00F17B6A">
        <w:rPr>
          <w:bCs/>
          <w:highlight w:val="yellow"/>
        </w:rPr>
        <w:t xml:space="preserve"> </w:t>
      </w:r>
      <w:r>
        <w:rPr>
          <w:bCs/>
          <w:highlight w:val="yellow"/>
        </w:rPr>
        <w:t>účastník zadávacího řízení</w:t>
      </w:r>
      <w:r w:rsidRPr="00F17B6A">
        <w:rPr>
          <w:bCs/>
          <w:highlight w:val="yellow"/>
        </w:rPr>
        <w:t xml:space="preserve"> &gt;&gt;</w:t>
      </w:r>
    </w:p>
    <w:p w14:paraId="3D28A65E" w14:textId="4B11E5AB" w:rsidR="00067D20" w:rsidRPr="00F17B6A" w:rsidRDefault="00F17B6A" w:rsidP="001B203F">
      <w:pPr>
        <w:jc w:val="both"/>
        <w:outlineLvl w:val="0"/>
        <w:rPr>
          <w:bCs/>
        </w:rPr>
      </w:pPr>
      <w:r w:rsidRPr="00F17B6A">
        <w:t xml:space="preserve">ID datové schránky: </w:t>
      </w:r>
      <w:proofErr w:type="gramStart"/>
      <w:r w:rsidR="00067D20" w:rsidRPr="00F17B6A">
        <w:rPr>
          <w:bCs/>
          <w:highlight w:val="yellow"/>
        </w:rPr>
        <w:t>&lt;&lt; Doplní</w:t>
      </w:r>
      <w:proofErr w:type="gramEnd"/>
      <w:r w:rsidR="00067D20" w:rsidRPr="00F17B6A">
        <w:rPr>
          <w:bCs/>
          <w:highlight w:val="yellow"/>
        </w:rPr>
        <w:t xml:space="preserve"> </w:t>
      </w:r>
      <w:r w:rsidR="00067D20">
        <w:rPr>
          <w:bCs/>
          <w:highlight w:val="yellow"/>
        </w:rPr>
        <w:t>účastník zadávacího řízení</w:t>
      </w:r>
      <w:r w:rsidR="00067D20" w:rsidRPr="00F17B6A">
        <w:rPr>
          <w:bCs/>
          <w:highlight w:val="yellow"/>
        </w:rPr>
        <w:t xml:space="preserve"> &gt;&gt;</w:t>
      </w:r>
    </w:p>
    <w:p w14:paraId="5B833884" w14:textId="08A4A7E4" w:rsidR="00067D20" w:rsidRPr="00F17B6A" w:rsidRDefault="00067D20" w:rsidP="001B203F">
      <w:pPr>
        <w:jc w:val="both"/>
        <w:outlineLvl w:val="0"/>
        <w:rPr>
          <w:bCs/>
        </w:rPr>
      </w:pPr>
      <w:r w:rsidRPr="00F17B6A">
        <w:t>zastoupen</w:t>
      </w:r>
      <w:r>
        <w:t>a</w:t>
      </w:r>
      <w:r w:rsidRPr="00F17B6A">
        <w:t xml:space="preserve">: </w:t>
      </w:r>
      <w:proofErr w:type="gramStart"/>
      <w:r w:rsidRPr="00F17B6A">
        <w:rPr>
          <w:bCs/>
          <w:highlight w:val="yellow"/>
        </w:rPr>
        <w:t>&lt;&lt; Doplní</w:t>
      </w:r>
      <w:proofErr w:type="gramEnd"/>
      <w:r w:rsidRPr="00F17B6A">
        <w:rPr>
          <w:bCs/>
          <w:highlight w:val="yellow"/>
        </w:rPr>
        <w:t xml:space="preserve"> </w:t>
      </w:r>
      <w:r>
        <w:rPr>
          <w:bCs/>
          <w:highlight w:val="yellow"/>
        </w:rPr>
        <w:t>účastník zadávacího řízení</w:t>
      </w:r>
      <w:r w:rsidRPr="00F17B6A">
        <w:rPr>
          <w:bCs/>
          <w:highlight w:val="yellow"/>
        </w:rPr>
        <w:t xml:space="preserve"> &gt;&gt;</w:t>
      </w:r>
    </w:p>
    <w:p w14:paraId="541C0E06" w14:textId="0108B183" w:rsidR="00F17B6A" w:rsidRPr="00F17B6A" w:rsidRDefault="00F17B6A" w:rsidP="001B203F">
      <w:pPr>
        <w:pBdr>
          <w:bottom w:val="single" w:sz="12" w:space="1" w:color="auto"/>
        </w:pBdr>
        <w:jc w:val="both"/>
      </w:pPr>
      <w:r w:rsidRPr="00F17B6A">
        <w:t xml:space="preserve">(dále </w:t>
      </w:r>
      <w:r w:rsidRPr="001B7892">
        <w:t>jen „</w:t>
      </w:r>
      <w:r w:rsidR="00C94DF5" w:rsidRPr="001B7892">
        <w:t>Poskytovatel</w:t>
      </w:r>
      <w:r w:rsidRPr="001B7892">
        <w:t>“)</w:t>
      </w:r>
    </w:p>
    <w:p w14:paraId="5352CF80" w14:textId="567B8C34" w:rsidR="00F17B6A" w:rsidRPr="00EE6414" w:rsidRDefault="00754B3E" w:rsidP="001B203F">
      <w:pPr>
        <w:widowControl w:val="0"/>
        <w:spacing w:before="100" w:beforeAutospacing="1" w:after="100" w:afterAutospacing="1"/>
        <w:ind w:left="-142" w:right="-284"/>
        <w:jc w:val="both"/>
        <w:rPr>
          <w:sz w:val="23"/>
          <w:szCs w:val="23"/>
        </w:rPr>
      </w:pPr>
      <w:r>
        <w:rPr>
          <w:sz w:val="23"/>
          <w:szCs w:val="23"/>
        </w:rPr>
        <w:tab/>
      </w:r>
      <w:r w:rsidR="00F17B6A" w:rsidRPr="00EE6414">
        <w:rPr>
          <w:sz w:val="23"/>
          <w:szCs w:val="23"/>
        </w:rPr>
        <w:t>(</w:t>
      </w:r>
      <w:r w:rsidR="00C94DF5">
        <w:rPr>
          <w:sz w:val="23"/>
          <w:szCs w:val="23"/>
        </w:rPr>
        <w:t>Objednatel</w:t>
      </w:r>
      <w:r w:rsidR="00F17B6A" w:rsidRPr="00EE6414">
        <w:rPr>
          <w:sz w:val="23"/>
          <w:szCs w:val="23"/>
        </w:rPr>
        <w:t xml:space="preserve"> a </w:t>
      </w:r>
      <w:r w:rsidR="00C94DF5">
        <w:rPr>
          <w:sz w:val="23"/>
          <w:szCs w:val="23"/>
        </w:rPr>
        <w:t>Poskytovatel</w:t>
      </w:r>
      <w:r w:rsidR="00F17B6A" w:rsidRPr="00EE6414">
        <w:rPr>
          <w:sz w:val="23"/>
          <w:szCs w:val="23"/>
        </w:rPr>
        <w:t xml:space="preserve"> </w:t>
      </w:r>
      <w:r w:rsidR="00F17B6A" w:rsidRPr="005A7A24">
        <w:rPr>
          <w:sz w:val="23"/>
          <w:szCs w:val="23"/>
        </w:rPr>
        <w:t>dále také jako „Smluvní strany“ nebo samostatně jako „Smluvní strana“)</w:t>
      </w:r>
    </w:p>
    <w:p w14:paraId="2AEF3ABE" w14:textId="61E11E44" w:rsidR="00EC6CD4" w:rsidRDefault="00EC6CD4" w:rsidP="00EC6CD4">
      <w:pPr>
        <w:pStyle w:val="Default"/>
        <w:rPr>
          <w:rFonts w:ascii="Times New Roman" w:eastAsia="Times New Roman" w:hAnsi="Times New Roman" w:cs="Times New Roman"/>
          <w:b/>
          <w:color w:val="auto"/>
        </w:rPr>
      </w:pPr>
      <w:r w:rsidRPr="00EC6CD4">
        <w:rPr>
          <w:rFonts w:ascii="Times New Roman" w:eastAsia="Times New Roman" w:hAnsi="Times New Roman" w:cs="Times New Roman"/>
          <w:b/>
          <w:color w:val="auto"/>
        </w:rPr>
        <w:t xml:space="preserve">PREAMBULE </w:t>
      </w:r>
    </w:p>
    <w:p w14:paraId="1452FDA8" w14:textId="77777777" w:rsidR="00DD1833" w:rsidRPr="00EC6CD4" w:rsidRDefault="00DD1833" w:rsidP="00EC6CD4">
      <w:pPr>
        <w:pStyle w:val="Default"/>
        <w:rPr>
          <w:rFonts w:ascii="Times New Roman" w:eastAsia="Times New Roman" w:hAnsi="Times New Roman" w:cs="Times New Roman"/>
          <w:b/>
          <w:color w:val="auto"/>
        </w:rPr>
      </w:pPr>
    </w:p>
    <w:p w14:paraId="36AD4B50" w14:textId="2B22AE1B" w:rsidR="009967D1" w:rsidRPr="00754B3E" w:rsidRDefault="00BE26F4" w:rsidP="004A27B3">
      <w:pPr>
        <w:jc w:val="both"/>
      </w:pPr>
      <w:r w:rsidRPr="00BE26F4">
        <w:t>Tato Smlouva se uzavírá na základě výsledku zadávacího řízení veřejn</w:t>
      </w:r>
      <w:r w:rsidR="007468A9">
        <w:t>é</w:t>
      </w:r>
      <w:r w:rsidRPr="00BE26F4">
        <w:t xml:space="preserve"> zakázk</w:t>
      </w:r>
      <w:r w:rsidR="007468A9">
        <w:t>y</w:t>
      </w:r>
      <w:r w:rsidR="007468A9" w:rsidRPr="007468A9">
        <w:rPr>
          <w:rFonts w:asciiTheme="minorHAnsi" w:hAnsiTheme="minorHAnsi"/>
        </w:rPr>
        <w:t xml:space="preserve"> </w:t>
      </w:r>
      <w:r w:rsidR="007468A9" w:rsidRPr="007468A9">
        <w:t xml:space="preserve">uveřejněné ve Věstníku veřejných zakázek dne </w:t>
      </w:r>
      <w:r w:rsidR="00261168" w:rsidRPr="00261168">
        <w:rPr>
          <w:highlight w:val="yellow"/>
        </w:rPr>
        <w:t xml:space="preserve">„…bude doplněno před podpisem </w:t>
      </w:r>
      <w:proofErr w:type="gramStart"/>
      <w:r w:rsidR="00261168" w:rsidRPr="00261168">
        <w:rPr>
          <w:highlight w:val="yellow"/>
        </w:rPr>
        <w:t>smlouvy..</w:t>
      </w:r>
      <w:proofErr w:type="gramEnd"/>
      <w:r w:rsidR="007468A9" w:rsidRPr="007468A9">
        <w:t xml:space="preserve"> pod </w:t>
      </w:r>
      <w:proofErr w:type="spellStart"/>
      <w:r w:rsidR="007468A9" w:rsidRPr="007468A9">
        <w:t>evid.č</w:t>
      </w:r>
      <w:proofErr w:type="spellEnd"/>
      <w:r w:rsidR="007468A9" w:rsidRPr="007468A9">
        <w:t xml:space="preserve">. </w:t>
      </w:r>
      <w:r w:rsidR="00261168" w:rsidRPr="00261168">
        <w:rPr>
          <w:highlight w:val="yellow"/>
        </w:rPr>
        <w:t xml:space="preserve">„…bude doplněno před podpisem </w:t>
      </w:r>
      <w:proofErr w:type="gramStart"/>
      <w:r w:rsidR="00261168" w:rsidRPr="00261168">
        <w:rPr>
          <w:highlight w:val="yellow"/>
        </w:rPr>
        <w:t>smlouvy..</w:t>
      </w:r>
      <w:proofErr w:type="gramEnd"/>
      <w:r w:rsidRPr="00BE26F4">
        <w:t xml:space="preserve"> s názvem </w:t>
      </w:r>
      <w:r w:rsidR="00DD1833">
        <w:t>„</w:t>
      </w:r>
      <w:r w:rsidR="00DD1833" w:rsidRPr="00DD1833">
        <w:rPr>
          <w:highlight w:val="yellow"/>
        </w:rPr>
        <w:t>…</w:t>
      </w:r>
      <w:r w:rsidR="00842FC2">
        <w:rPr>
          <w:highlight w:val="yellow"/>
        </w:rPr>
        <w:t>bude doplněno před podpisem</w:t>
      </w:r>
      <w:r w:rsidR="004C5895">
        <w:rPr>
          <w:highlight w:val="yellow"/>
        </w:rPr>
        <w:t xml:space="preserve"> </w:t>
      </w:r>
      <w:proofErr w:type="gramStart"/>
      <w:r w:rsidR="004C5895">
        <w:rPr>
          <w:highlight w:val="yellow"/>
        </w:rPr>
        <w:t>smlouvy</w:t>
      </w:r>
      <w:r w:rsidR="00DD1833" w:rsidRPr="00DD1833">
        <w:rPr>
          <w:highlight w:val="yellow"/>
        </w:rPr>
        <w:t>..</w:t>
      </w:r>
      <w:proofErr w:type="gramEnd"/>
      <w:r w:rsidRPr="00BE26F4">
        <w:t>“</w:t>
      </w:r>
      <w:r w:rsidR="004A27B3">
        <w:t xml:space="preserve"> </w:t>
      </w:r>
      <w:r w:rsidR="007468A9" w:rsidRPr="007468A9">
        <w:t>(dále též</w:t>
      </w:r>
      <w:r w:rsidR="007468A9" w:rsidRPr="007468A9">
        <w:rPr>
          <w:b/>
        </w:rPr>
        <w:t xml:space="preserve"> „Zadávací řízení“</w:t>
      </w:r>
      <w:r w:rsidR="007468A9" w:rsidRPr="007468A9">
        <w:t>), ve kterém byla nabídka Poskytovatele vybrána jako nejvhodnější. Pokud se v této Smlouvě odkazuje na zadávací podmínky, zadávací dokumentaci či nabídku Poskytovatele, míní se tím dokumenty související se Zadávacím řízením (dále jen „</w:t>
      </w:r>
      <w:r w:rsidR="007468A9" w:rsidRPr="007468A9">
        <w:rPr>
          <w:b/>
        </w:rPr>
        <w:t>Dokumenty Zadávacího řízení</w:t>
      </w:r>
      <w:r w:rsidR="007468A9" w:rsidRPr="007468A9">
        <w:t>“).</w:t>
      </w:r>
      <w:r w:rsidR="00EC6CD4" w:rsidRPr="00754B3E">
        <w:t xml:space="preserve"> </w:t>
      </w:r>
    </w:p>
    <w:p w14:paraId="7587DAAD" w14:textId="77777777" w:rsidR="009967D1" w:rsidRDefault="009967D1" w:rsidP="00F36E03">
      <w:pPr>
        <w:pStyle w:val="Styl2popisknzvusmlouvy"/>
      </w:pPr>
      <w:r>
        <w:lastRenderedPageBreak/>
        <w:t>ÚČEL</w:t>
      </w:r>
      <w:r w:rsidR="0043254A">
        <w:t xml:space="preserve"> A PŘEDMĚT </w:t>
      </w:r>
      <w:r>
        <w:t>SMLOUVY</w:t>
      </w:r>
    </w:p>
    <w:p w14:paraId="72CC2870" w14:textId="74593917" w:rsidR="00BE26F4" w:rsidRPr="00BE26F4" w:rsidRDefault="00F36E03" w:rsidP="00BE26F4">
      <w:pPr>
        <w:pStyle w:val="Nadpis4"/>
      </w:pPr>
      <w:r>
        <w:t>Účelem této Smlouvy je</w:t>
      </w:r>
      <w:r w:rsidR="00EC6CD4">
        <w:t xml:space="preserve"> zajištění obměny </w:t>
      </w:r>
      <w:r w:rsidR="00BE26F4" w:rsidRPr="00BE26F4">
        <w:t xml:space="preserve">hardware (HW) pro virtualizační prostředí </w:t>
      </w:r>
      <w:r w:rsidR="00BE26F4">
        <w:t xml:space="preserve">Objednatele </w:t>
      </w:r>
      <w:r w:rsidR="00BE26F4" w:rsidRPr="00BE26F4">
        <w:t>a servisní podpory na dodaný HW, včetně implementace</w:t>
      </w:r>
      <w:r w:rsidR="00BE26F4">
        <w:t xml:space="preserve"> </w:t>
      </w:r>
      <w:r w:rsidR="00BE26F4" w:rsidRPr="00BE26F4">
        <w:t xml:space="preserve">a integrace HW do stávajícího virtualizačního prostředí </w:t>
      </w:r>
      <w:r w:rsidR="00C94DF5">
        <w:t>Objednatel</w:t>
      </w:r>
      <w:r w:rsidR="00A24661">
        <w:t>e</w:t>
      </w:r>
      <w:r w:rsidR="00EE6414">
        <w:t>.</w:t>
      </w:r>
      <w:r w:rsidR="00BE26F4" w:rsidRPr="00BE26F4">
        <w:rPr>
          <w:rFonts w:ascii="ArialMT" w:hAnsi="ArialMT" w:cs="ArialMT"/>
          <w:lang w:eastAsia="en-US"/>
        </w:rPr>
        <w:t xml:space="preserve"> </w:t>
      </w:r>
    </w:p>
    <w:p w14:paraId="77DD06C5" w14:textId="31889C63" w:rsidR="00EC6CD4" w:rsidRPr="005C1CBF" w:rsidRDefault="00D00385" w:rsidP="00D00385">
      <w:pPr>
        <w:pStyle w:val="Nadpis4"/>
      </w:pPr>
      <w:r w:rsidRPr="00D00385">
        <w:t xml:space="preserve">Předmětem této Smlouvy je závazek Poskytovatele zajistit pro Objednatele dodání </w:t>
      </w:r>
      <w:r>
        <w:t>6</w:t>
      </w:r>
      <w:r w:rsidRPr="00D00385">
        <w:t xml:space="preserve"> ks serverů, jejich implementaci a integraci HW do prostředí Objednatele, včetně poskytnutí servisní podpory</w:t>
      </w:r>
      <w:r w:rsidR="00BE26F4" w:rsidRPr="00BE26F4">
        <w:t xml:space="preserve"> na 60 měsíců</w:t>
      </w:r>
      <w:r w:rsidR="004A27B3">
        <w:t>.</w:t>
      </w:r>
      <w:r w:rsidR="00BE26F4" w:rsidRPr="00BE26F4">
        <w:t xml:space="preserve"> </w:t>
      </w:r>
    </w:p>
    <w:p w14:paraId="7559B15E" w14:textId="5995AC08" w:rsidR="00A10EBA" w:rsidRPr="00391E79" w:rsidRDefault="00D00385" w:rsidP="00391E79">
      <w:pPr>
        <w:pStyle w:val="Nadpis4"/>
      </w:pPr>
      <w:bookmarkStart w:id="1" w:name="_Toc422403990"/>
      <w:bookmarkEnd w:id="0"/>
      <w:r w:rsidRPr="00D00385">
        <w:t>Předmět plnění zahrnuje tyto dílčí služby</w:t>
      </w:r>
      <w:r w:rsidR="002F1252">
        <w:t>:</w:t>
      </w:r>
      <w:r w:rsidR="00F36E03" w:rsidRPr="004B20D9">
        <w:t xml:space="preserve"> </w:t>
      </w:r>
    </w:p>
    <w:p w14:paraId="0CF66274" w14:textId="55CC9185" w:rsidR="00021F6E" w:rsidRDefault="00D00385" w:rsidP="005F103E">
      <w:pPr>
        <w:pStyle w:val="Bezmezer"/>
        <w:ind w:left="714" w:hanging="357"/>
      </w:pPr>
      <w:r w:rsidRPr="005F103E">
        <w:t>Dodávku hardware (dále jen „</w:t>
      </w:r>
      <w:r w:rsidR="005F103E" w:rsidRPr="005F103E">
        <w:rPr>
          <w:b/>
        </w:rPr>
        <w:t>Servery</w:t>
      </w:r>
      <w:r w:rsidRPr="005F103E">
        <w:t>“) v rozsahu 6 ks serverů dle specifikace</w:t>
      </w:r>
      <w:r w:rsidRPr="00D00385">
        <w:rPr>
          <w:rFonts w:eastAsiaTheme="majorEastAsia"/>
        </w:rPr>
        <w:t xml:space="preserve"> uvedené v </w:t>
      </w:r>
      <w:r w:rsidR="00A10EBA" w:rsidRPr="00D00385">
        <w:rPr>
          <w:i/>
        </w:rPr>
        <w:t>P</w:t>
      </w:r>
      <w:r w:rsidR="00B97580" w:rsidRPr="00D00385">
        <w:rPr>
          <w:i/>
        </w:rPr>
        <w:t xml:space="preserve">říloze č. 1 </w:t>
      </w:r>
      <w:r w:rsidR="00991648" w:rsidRPr="00D00385">
        <w:rPr>
          <w:i/>
        </w:rPr>
        <w:t xml:space="preserve">- </w:t>
      </w:r>
      <w:r w:rsidR="00991648" w:rsidRPr="00D00385">
        <w:rPr>
          <w:bCs/>
          <w:i/>
        </w:rPr>
        <w:t>Podrobná specifikace Serverů</w:t>
      </w:r>
      <w:r w:rsidR="00991648" w:rsidRPr="00991648">
        <w:t xml:space="preserve"> </w:t>
      </w:r>
      <w:r w:rsidR="00B97580" w:rsidRPr="00021F6E">
        <w:t xml:space="preserve">této </w:t>
      </w:r>
      <w:r w:rsidR="00135DA3" w:rsidRPr="00021F6E">
        <w:t>Smlouvy</w:t>
      </w:r>
      <w:r w:rsidR="005F103E">
        <w:t>.</w:t>
      </w:r>
    </w:p>
    <w:p w14:paraId="217DE9B9" w14:textId="2FE28E55" w:rsidR="00B97580" w:rsidRPr="00021F6E" w:rsidRDefault="005F103E" w:rsidP="001B203F">
      <w:pPr>
        <w:pStyle w:val="Bezmezer"/>
      </w:pPr>
      <w:r w:rsidRPr="005F103E">
        <w:t>Zajištění</w:t>
      </w:r>
      <w:r w:rsidRPr="005F103E">
        <w:rPr>
          <w:b/>
        </w:rPr>
        <w:t xml:space="preserve"> </w:t>
      </w:r>
      <w:r w:rsidRPr="005F103E">
        <w:t xml:space="preserve">implementace a integrace HW komponentů </w:t>
      </w:r>
      <w:r w:rsidR="00B97580" w:rsidRPr="00021F6E">
        <w:t xml:space="preserve">do stávajícího virtualizačního prostředí </w:t>
      </w:r>
      <w:r w:rsidR="00C94DF5">
        <w:t>Objednatel</w:t>
      </w:r>
      <w:r w:rsidR="00A24661">
        <w:t>e</w:t>
      </w:r>
      <w:r w:rsidR="00966890">
        <w:t>, přičemž p</w:t>
      </w:r>
      <w:r w:rsidR="00966890" w:rsidRPr="00021F6E">
        <w:t>opis stávajícího virtualizačního prostředí a požadovaných činností je</w:t>
      </w:r>
      <w:r w:rsidR="00EE1343">
        <w:t> </w:t>
      </w:r>
      <w:r w:rsidR="00966890" w:rsidRPr="00021F6E">
        <w:t>uveden v </w:t>
      </w:r>
      <w:r w:rsidR="00966890" w:rsidRPr="00991648">
        <w:rPr>
          <w:i/>
        </w:rPr>
        <w:t xml:space="preserve">Příloze č. 2 </w:t>
      </w:r>
      <w:r w:rsidR="00991648" w:rsidRPr="00991648">
        <w:rPr>
          <w:i/>
        </w:rPr>
        <w:t xml:space="preserve">- </w:t>
      </w:r>
      <w:r w:rsidR="00991648" w:rsidRPr="00991648">
        <w:rPr>
          <w:bCs/>
          <w:i/>
        </w:rPr>
        <w:t>Podrobná specifikace Služeb pro virtualizační prostředí</w:t>
      </w:r>
      <w:r w:rsidR="00991648" w:rsidRPr="00991648">
        <w:rPr>
          <w:i/>
        </w:rPr>
        <w:t xml:space="preserve"> </w:t>
      </w:r>
      <w:r w:rsidR="00966890">
        <w:t xml:space="preserve">této </w:t>
      </w:r>
      <w:r w:rsidR="00966890" w:rsidRPr="00021F6E">
        <w:t>Smlouvy</w:t>
      </w:r>
      <w:r w:rsidR="00021F6E">
        <w:t xml:space="preserve"> (dále jen „</w:t>
      </w:r>
      <w:r w:rsidR="00021F6E" w:rsidRPr="005F103E">
        <w:rPr>
          <w:b/>
        </w:rPr>
        <w:t>Služby pro virtualizační prostředí</w:t>
      </w:r>
      <w:r w:rsidR="00021F6E">
        <w:t>“)</w:t>
      </w:r>
      <w:r>
        <w:t>.</w:t>
      </w:r>
    </w:p>
    <w:p w14:paraId="767C23D0" w14:textId="1EF959CF" w:rsidR="00135DA3" w:rsidRDefault="005F103E" w:rsidP="001B203F">
      <w:pPr>
        <w:pStyle w:val="Bezmezer"/>
      </w:pPr>
      <w:r w:rsidRPr="005F103E">
        <w:t>Zajištění poskytování</w:t>
      </w:r>
      <w:r w:rsidR="00021F6E" w:rsidRPr="00021F6E">
        <w:t xml:space="preserve"> </w:t>
      </w:r>
      <w:r w:rsidR="00512EBC" w:rsidRPr="001B203F">
        <w:t>servisní podpo</w:t>
      </w:r>
      <w:r w:rsidR="00021F6E">
        <w:t>r</w:t>
      </w:r>
      <w:r>
        <w:t>y</w:t>
      </w:r>
      <w:r w:rsidR="00512EBC" w:rsidRPr="00021F6E">
        <w:t xml:space="preserve"> </w:t>
      </w:r>
      <w:r w:rsidR="00231621">
        <w:t>pro dodané Servery</w:t>
      </w:r>
      <w:r>
        <w:t xml:space="preserve"> dle specifikace</w:t>
      </w:r>
      <w:r w:rsidR="00054D04" w:rsidRPr="00021F6E">
        <w:t xml:space="preserve"> uveden</w:t>
      </w:r>
      <w:r>
        <w:t>é</w:t>
      </w:r>
      <w:r w:rsidR="00054D04" w:rsidRPr="00021F6E">
        <w:t xml:space="preserve"> v </w:t>
      </w:r>
      <w:r w:rsidR="00021F6E" w:rsidRPr="00991648">
        <w:rPr>
          <w:i/>
        </w:rPr>
        <w:t>P</w:t>
      </w:r>
      <w:r w:rsidR="00054D04" w:rsidRPr="00991648">
        <w:rPr>
          <w:i/>
        </w:rPr>
        <w:t>říloze č. 3</w:t>
      </w:r>
      <w:r w:rsidR="00991648" w:rsidRPr="00991648">
        <w:rPr>
          <w:i/>
        </w:rPr>
        <w:t xml:space="preserve"> - </w:t>
      </w:r>
      <w:r w:rsidR="00991648" w:rsidRPr="00991648">
        <w:rPr>
          <w:bCs/>
          <w:i/>
        </w:rPr>
        <w:t>Podrobná specifikace Servisní podpory</w:t>
      </w:r>
      <w:r w:rsidR="00054D04" w:rsidRPr="00021F6E">
        <w:t xml:space="preserve"> </w:t>
      </w:r>
      <w:r w:rsidR="004000E8" w:rsidRPr="00021F6E">
        <w:t xml:space="preserve">této </w:t>
      </w:r>
      <w:r w:rsidR="00054D04" w:rsidRPr="00021F6E">
        <w:t>Smlouvy</w:t>
      </w:r>
      <w:r w:rsidR="00021F6E">
        <w:t xml:space="preserve"> (dále jen „</w:t>
      </w:r>
      <w:r w:rsidR="00021F6E" w:rsidRPr="005F103E">
        <w:rPr>
          <w:b/>
        </w:rPr>
        <w:t>Servisní podpora</w:t>
      </w:r>
      <w:r w:rsidR="00021F6E">
        <w:t>“)</w:t>
      </w:r>
      <w:r w:rsidR="00394A5D">
        <w:t>.</w:t>
      </w:r>
    </w:p>
    <w:p w14:paraId="74A1470C" w14:textId="52D4F593" w:rsidR="00394A5D" w:rsidRPr="00394A5D" w:rsidRDefault="003F70D6" w:rsidP="00394A5D">
      <w:pPr>
        <w:pStyle w:val="Bezmezer"/>
      </w:pPr>
      <w:r>
        <w:t>P</w:t>
      </w:r>
      <w:r w:rsidR="00394A5D" w:rsidRPr="00394A5D">
        <w:t xml:space="preserve">oskytnutí služby dodatečných změn v oblasti kybernetické bezpečnosti </w:t>
      </w:r>
      <w:r w:rsidR="00394A5D" w:rsidRPr="003418B9">
        <w:t xml:space="preserve">dle čl. </w:t>
      </w:r>
      <w:r w:rsidR="003418B9" w:rsidRPr="003418B9">
        <w:t>XIV</w:t>
      </w:r>
      <w:r w:rsidR="00394A5D" w:rsidRPr="003418B9">
        <w:t xml:space="preserve"> odst. 12 </w:t>
      </w:r>
      <w:r w:rsidR="003418B9">
        <w:br/>
      </w:r>
      <w:r w:rsidR="00394A5D" w:rsidRPr="003418B9">
        <w:t>a</w:t>
      </w:r>
      <w:r w:rsidR="00394A5D" w:rsidRPr="00394A5D">
        <w:t xml:space="preserve"> následujících této Smlouvy (dále jen „</w:t>
      </w:r>
      <w:r w:rsidR="00394A5D" w:rsidRPr="00394A5D">
        <w:rPr>
          <w:b/>
        </w:rPr>
        <w:t>Služba DZKB</w:t>
      </w:r>
      <w:r w:rsidR="00394A5D" w:rsidRPr="00394A5D">
        <w:t>“).</w:t>
      </w:r>
    </w:p>
    <w:p w14:paraId="1376D8F4" w14:textId="23F77BD3" w:rsidR="00423758" w:rsidRDefault="005F103E" w:rsidP="001B203F">
      <w:pPr>
        <w:widowControl w:val="0"/>
        <w:spacing w:before="100" w:beforeAutospacing="1" w:after="100" w:afterAutospacing="1"/>
        <w:ind w:left="357"/>
        <w:jc w:val="both"/>
        <w:outlineLvl w:val="1"/>
      </w:pPr>
      <w:r w:rsidRPr="005F103E">
        <w:t>(dále společně jen „</w:t>
      </w:r>
      <w:r w:rsidRPr="005F103E">
        <w:rPr>
          <w:b/>
        </w:rPr>
        <w:t>Předmět plnění</w:t>
      </w:r>
      <w:r w:rsidRPr="005F103E">
        <w:t>“).</w:t>
      </w:r>
    </w:p>
    <w:p w14:paraId="07A5D1BA" w14:textId="40DF0E7D" w:rsidR="00D57CA3" w:rsidRPr="00D57CA3" w:rsidRDefault="00D57CA3" w:rsidP="00D57CA3">
      <w:pPr>
        <w:pStyle w:val="Nadpis4"/>
      </w:pPr>
      <w:r w:rsidRPr="00D57CA3">
        <w:t xml:space="preserve">Předmětem této Smlouvy je zároveň závazek Objednatele převzít Předmět plnění a zaplatit Poskytovateli za řádné a včasné dodání Předmětu plnění </w:t>
      </w:r>
      <w:r w:rsidR="009A1AD2">
        <w:t>C</w:t>
      </w:r>
      <w:r w:rsidRPr="00D57CA3">
        <w:t>enu dle čl. IV. této Smlouvy.</w:t>
      </w:r>
    </w:p>
    <w:p w14:paraId="79CB1D16" w14:textId="5ADFA5DE" w:rsidR="00CD5B55" w:rsidRDefault="00C94DF5" w:rsidP="001B203F">
      <w:pPr>
        <w:pStyle w:val="Nadpis4"/>
      </w:pPr>
      <w:r>
        <w:rPr>
          <w:rStyle w:val="Nadpis4Char"/>
        </w:rPr>
        <w:t>Poskytovatel</w:t>
      </w:r>
      <w:r w:rsidR="00CD5B55" w:rsidRPr="001B203F">
        <w:rPr>
          <w:rStyle w:val="Nadpis4Char"/>
        </w:rPr>
        <w:t xml:space="preserve"> se zavazuje </w:t>
      </w:r>
      <w:r w:rsidR="00CD5B55">
        <w:rPr>
          <w:rStyle w:val="Nadpis4Char"/>
        </w:rPr>
        <w:t>provést Předmět plnění</w:t>
      </w:r>
      <w:r w:rsidR="00CD5B55" w:rsidRPr="001B203F">
        <w:rPr>
          <w:rStyle w:val="Nadpis4Char"/>
        </w:rPr>
        <w:t xml:space="preserve"> v souladu s touto Smlouvou, veškerými přílohami k této Smlouvě, jakož i Dokumenty Zadávacího řízení. V případě rozporu vyjmenovaných podkladů mají přednost ustanovení Smlouvy. V případě rozporu příloh Smlouvy a Dokumentů Zadávacího řízení, mají přednost ustanovení příloh.</w:t>
      </w:r>
      <w:r w:rsidR="00CD5B55">
        <w:t xml:space="preserve"> </w:t>
      </w:r>
    </w:p>
    <w:p w14:paraId="0027BEDF" w14:textId="5763C985" w:rsidR="002558B9" w:rsidRDefault="00C94DF5" w:rsidP="001B203F">
      <w:pPr>
        <w:pStyle w:val="Nadpis4"/>
      </w:pPr>
      <w:r>
        <w:t>Poskytovatel</w:t>
      </w:r>
      <w:r w:rsidR="00CD5B55">
        <w:t xml:space="preserve"> se zavazuje, že Předmět plnění bude vyhovovat bezpečnostním standardům, jejichž použití je obvyklé u obdobných produktů, a rovněž bude odpovídat závazným i doporučujícím technickým, bezpečnostním a hygienickým normám platným v České republice. </w:t>
      </w:r>
    </w:p>
    <w:p w14:paraId="0FD21774" w14:textId="2B1BE17A" w:rsidR="002558B9" w:rsidRDefault="00C94DF5" w:rsidP="001B203F">
      <w:pPr>
        <w:pStyle w:val="Nadpis4"/>
      </w:pPr>
      <w:r>
        <w:t>Poskytovatel</w:t>
      </w:r>
      <w:r w:rsidR="00CD5B55" w:rsidRPr="002558B9">
        <w:t xml:space="preserve"> se zavazuje dodat </w:t>
      </w:r>
      <w:r w:rsidR="009F43AB">
        <w:t>Servery nové, tj</w:t>
      </w:r>
      <w:r w:rsidR="00262896">
        <w:t>.</w:t>
      </w:r>
      <w:r w:rsidR="009F43AB">
        <w:t xml:space="preserve"> nepoužité a nerepasované</w:t>
      </w:r>
      <w:r w:rsidR="00CD5B55" w:rsidRPr="002558B9">
        <w:t xml:space="preserve">, o čemž </w:t>
      </w:r>
      <w:r>
        <w:t>Poskytovatel</w:t>
      </w:r>
      <w:r w:rsidR="00CD5B55" w:rsidRPr="002558B9">
        <w:t xml:space="preserve"> vyhotoví čestné prohlášení, které dodá </w:t>
      </w:r>
      <w:r w:rsidR="00366950">
        <w:t>Objednateli</w:t>
      </w:r>
      <w:r w:rsidR="00CD5B55" w:rsidRPr="002558B9">
        <w:t xml:space="preserve"> zároveň s odevzdáním </w:t>
      </w:r>
      <w:r w:rsidR="009F43AB">
        <w:t>Serverů</w:t>
      </w:r>
      <w:r w:rsidR="00CD5B55" w:rsidRPr="002558B9">
        <w:t>.</w:t>
      </w:r>
    </w:p>
    <w:p w14:paraId="09DA7797" w14:textId="77777777" w:rsidR="008D6909" w:rsidRPr="004000E8" w:rsidRDefault="00CD5B55" w:rsidP="001B203F">
      <w:pPr>
        <w:pStyle w:val="Styl2popisknzvusmlouvy"/>
        <w:rPr>
          <w:szCs w:val="28"/>
        </w:rPr>
      </w:pPr>
      <w:r>
        <w:t xml:space="preserve"> </w:t>
      </w:r>
      <w:bookmarkStart w:id="2" w:name="_Toc422403996"/>
      <w:bookmarkEnd w:id="1"/>
      <w:r w:rsidR="009A6F40" w:rsidRPr="004000E8">
        <w:rPr>
          <w:szCs w:val="28"/>
        </w:rPr>
        <w:t>MÍSTO</w:t>
      </w:r>
      <w:r w:rsidR="005D48C5">
        <w:rPr>
          <w:szCs w:val="28"/>
        </w:rPr>
        <w:t xml:space="preserve"> A DOBA PLNĚNÍ</w:t>
      </w:r>
    </w:p>
    <w:p w14:paraId="1D2A916A" w14:textId="56F50112" w:rsidR="00135DA3" w:rsidRPr="00EC0F62" w:rsidRDefault="003B3BF1" w:rsidP="00E22C66">
      <w:pPr>
        <w:pStyle w:val="Nadpis4"/>
        <w:numPr>
          <w:ilvl w:val="0"/>
          <w:numId w:val="9"/>
        </w:numPr>
        <w:spacing w:before="0" w:after="0"/>
      </w:pPr>
      <w:r w:rsidRPr="00EC0F62">
        <w:t xml:space="preserve">Místem plnění </w:t>
      </w:r>
      <w:r w:rsidR="00C65182" w:rsidRPr="00EC0F62">
        <w:t>jsou pracoviště</w:t>
      </w:r>
      <w:r w:rsidRPr="00EC0F62">
        <w:t xml:space="preserve"> </w:t>
      </w:r>
      <w:r w:rsidR="00A24661">
        <w:t>Objednatele</w:t>
      </w:r>
      <w:r w:rsidR="002558B9" w:rsidRPr="00EC0F62">
        <w:t xml:space="preserve"> na adresách</w:t>
      </w:r>
      <w:r w:rsidRPr="00EC0F62">
        <w:t xml:space="preserve">: </w:t>
      </w:r>
    </w:p>
    <w:p w14:paraId="051945F7" w14:textId="77777777" w:rsidR="00135DA3" w:rsidRDefault="003B3BF1" w:rsidP="00391E79">
      <w:pPr>
        <w:pStyle w:val="Nadpis3"/>
        <w:spacing w:before="0" w:after="0"/>
      </w:pPr>
      <w:r w:rsidRPr="00356356">
        <w:t>Letenská 525/15, 118 10 Praha 1</w:t>
      </w:r>
      <w:r w:rsidR="00561401">
        <w:t xml:space="preserve"> (dál jen „Místo plnění Letenská“)</w:t>
      </w:r>
      <w:r w:rsidR="00245066">
        <w:t>;</w:t>
      </w:r>
    </w:p>
    <w:p w14:paraId="359DD219" w14:textId="77777777" w:rsidR="00135DA3" w:rsidRDefault="00C65182" w:rsidP="00391E79">
      <w:pPr>
        <w:pStyle w:val="Nadpis3"/>
        <w:spacing w:before="0" w:after="0"/>
      </w:pPr>
      <w:r>
        <w:t xml:space="preserve">Voctářova 9, 180 00 Praha 8 </w:t>
      </w:r>
      <w:r w:rsidR="00561401">
        <w:t>(dále jen „Místo plnění Voctářova“)</w:t>
      </w:r>
    </w:p>
    <w:p w14:paraId="0291D9DC" w14:textId="77777777" w:rsidR="003B3BF1" w:rsidRDefault="003B3BF1" w:rsidP="00391E79">
      <w:pPr>
        <w:pStyle w:val="Nadpis3"/>
        <w:numPr>
          <w:ilvl w:val="0"/>
          <w:numId w:val="0"/>
        </w:numPr>
        <w:spacing w:before="0" w:after="0"/>
        <w:ind w:left="1080"/>
      </w:pPr>
      <w:r w:rsidRPr="00356356">
        <w:t>(</w:t>
      </w:r>
      <w:r w:rsidR="00561401">
        <w:t xml:space="preserve">společně </w:t>
      </w:r>
      <w:r w:rsidRPr="00356356">
        <w:t xml:space="preserve">dále jen </w:t>
      </w:r>
      <w:r w:rsidR="002558B9">
        <w:t>„Místa plnění“</w:t>
      </w:r>
      <w:r w:rsidRPr="00356356">
        <w:t>).</w:t>
      </w:r>
      <w:r>
        <w:t xml:space="preserve"> </w:t>
      </w:r>
    </w:p>
    <w:p w14:paraId="305F790E" w14:textId="04DF67D6" w:rsidR="00474667" w:rsidRPr="00EC0F62" w:rsidRDefault="006124A5" w:rsidP="00A71BFC">
      <w:pPr>
        <w:pStyle w:val="Nadpis4"/>
      </w:pPr>
      <w:r w:rsidRPr="006124A5">
        <w:t xml:space="preserve">Předmět plnění uvedený v čl. I. odst. </w:t>
      </w:r>
      <w:r>
        <w:t>3</w:t>
      </w:r>
      <w:r w:rsidR="00F01CC5">
        <w:t>) písm. a.</w:t>
      </w:r>
      <w:r w:rsidRPr="006124A5">
        <w:t xml:space="preserve"> </w:t>
      </w:r>
      <w:r>
        <w:t xml:space="preserve">(Servery) je </w:t>
      </w:r>
      <w:r w:rsidR="00C94DF5">
        <w:t>Poskytovatel</w:t>
      </w:r>
      <w:r w:rsidR="004B55FE" w:rsidRPr="00EC0F62">
        <w:t xml:space="preserve"> </w:t>
      </w:r>
      <w:r w:rsidR="00145FFC" w:rsidRPr="00EC0F62">
        <w:t xml:space="preserve">povinen </w:t>
      </w:r>
      <w:r>
        <w:t xml:space="preserve">dodat </w:t>
      </w:r>
      <w:r w:rsidRPr="006124A5">
        <w:t xml:space="preserve">na příslušné Místo plnění </w:t>
      </w:r>
      <w:r w:rsidR="00474667" w:rsidRPr="007F7E42">
        <w:t xml:space="preserve">nejpozději </w:t>
      </w:r>
      <w:r w:rsidR="00145FFC" w:rsidRPr="007F7E42">
        <w:t xml:space="preserve">do </w:t>
      </w:r>
      <w:r w:rsidR="00215BCE" w:rsidRPr="006E35F2">
        <w:rPr>
          <w:b/>
        </w:rPr>
        <w:t>60</w:t>
      </w:r>
      <w:r w:rsidR="00145FFC" w:rsidRPr="007F7E42">
        <w:rPr>
          <w:b/>
        </w:rPr>
        <w:t xml:space="preserve"> kalendářních</w:t>
      </w:r>
      <w:r w:rsidR="00145FFC" w:rsidRPr="006124A5">
        <w:rPr>
          <w:b/>
        </w:rPr>
        <w:t xml:space="preserve"> dnů</w:t>
      </w:r>
      <w:r w:rsidR="00145FFC" w:rsidRPr="00EC0F62">
        <w:t xml:space="preserve"> </w:t>
      </w:r>
      <w:r w:rsidR="00474667" w:rsidRPr="00EC0F62">
        <w:t>ode dne účinnosti</w:t>
      </w:r>
      <w:r w:rsidR="00145FFC" w:rsidRPr="00EC0F62">
        <w:t xml:space="preserve"> Smlouvy.</w:t>
      </w:r>
    </w:p>
    <w:p w14:paraId="59B3E767" w14:textId="08C8FBFE" w:rsidR="00E35687" w:rsidRPr="008751A3" w:rsidRDefault="006124A5" w:rsidP="00A71BFC">
      <w:pPr>
        <w:pStyle w:val="Nadpis4"/>
      </w:pPr>
      <w:r w:rsidRPr="006124A5">
        <w:t xml:space="preserve">Předmět plnění uvedený v čl. I. odst. </w:t>
      </w:r>
      <w:r>
        <w:t>3</w:t>
      </w:r>
      <w:r w:rsidRPr="006124A5">
        <w:t>) písm. b. (</w:t>
      </w:r>
      <w:r w:rsidR="004B55FE" w:rsidRPr="00EC0F62">
        <w:t>Služby pro virtualizační prostředí</w:t>
      </w:r>
      <w:r>
        <w:t>)</w:t>
      </w:r>
      <w:r w:rsidR="00474667" w:rsidRPr="00EC0F62">
        <w:t xml:space="preserve"> je </w:t>
      </w:r>
      <w:r w:rsidR="00C94DF5">
        <w:t>Poskytovatel</w:t>
      </w:r>
      <w:r w:rsidR="00474667" w:rsidRPr="00EC0F62">
        <w:t xml:space="preserve"> povinen </w:t>
      </w:r>
      <w:r w:rsidRPr="006124A5">
        <w:t>realizov</w:t>
      </w:r>
      <w:r>
        <w:t>at</w:t>
      </w:r>
      <w:r w:rsidRPr="006124A5">
        <w:t xml:space="preserve"> nejpozději do </w:t>
      </w:r>
      <w:r w:rsidR="004C0B9E">
        <w:rPr>
          <w:b/>
        </w:rPr>
        <w:t>45</w:t>
      </w:r>
      <w:r w:rsidR="004C0B9E" w:rsidRPr="006124A5">
        <w:rPr>
          <w:b/>
        </w:rPr>
        <w:t xml:space="preserve"> </w:t>
      </w:r>
      <w:r w:rsidRPr="006124A5">
        <w:rPr>
          <w:b/>
        </w:rPr>
        <w:t xml:space="preserve">kalendářních dnů </w:t>
      </w:r>
      <w:r w:rsidRPr="006124A5">
        <w:t xml:space="preserve">ode dne podpisu Předávacího protokolu </w:t>
      </w:r>
      <w:r w:rsidR="00A71BFC">
        <w:t xml:space="preserve">bez výhrad </w:t>
      </w:r>
      <w:r w:rsidRPr="006124A5">
        <w:t xml:space="preserve">k části </w:t>
      </w:r>
      <w:r>
        <w:t xml:space="preserve">Předmětu plnění </w:t>
      </w:r>
      <w:r w:rsidR="006C79F2">
        <w:t>Server</w:t>
      </w:r>
      <w:r w:rsidR="009B0B1C">
        <w:t xml:space="preserve">y. </w:t>
      </w:r>
      <w:r w:rsidR="00960469">
        <w:t xml:space="preserve"> </w:t>
      </w:r>
    </w:p>
    <w:p w14:paraId="65C138AD" w14:textId="156DBA5C" w:rsidR="00474667" w:rsidRDefault="009B0B1C" w:rsidP="00EC0F62">
      <w:pPr>
        <w:pStyle w:val="Nadpis4"/>
      </w:pPr>
      <w:r w:rsidRPr="009B0B1C">
        <w:lastRenderedPageBreak/>
        <w:t xml:space="preserve">Předmět plnění uvedený v čl. I. odst. </w:t>
      </w:r>
      <w:r>
        <w:t>3</w:t>
      </w:r>
      <w:r w:rsidRPr="009B0B1C">
        <w:t>) písm. c. (</w:t>
      </w:r>
      <w:r>
        <w:t>Servisní</w:t>
      </w:r>
      <w:r w:rsidRPr="009B0B1C">
        <w:t xml:space="preserve"> podpora) bude poskytován po dobu </w:t>
      </w:r>
      <w:r>
        <w:rPr>
          <w:b/>
        </w:rPr>
        <w:t>60</w:t>
      </w:r>
      <w:r w:rsidRPr="009B0B1C">
        <w:rPr>
          <w:b/>
        </w:rPr>
        <w:t xml:space="preserve"> měsíců </w:t>
      </w:r>
      <w:r w:rsidRPr="009B0B1C">
        <w:t xml:space="preserve">ode dne podpisu </w:t>
      </w:r>
      <w:r w:rsidR="00AC47E2">
        <w:t xml:space="preserve">Akceptačního </w:t>
      </w:r>
      <w:r w:rsidRPr="009B0B1C">
        <w:t xml:space="preserve">protokolu </w:t>
      </w:r>
      <w:r w:rsidR="00A71BFC">
        <w:t xml:space="preserve">bez výhrad </w:t>
      </w:r>
      <w:r w:rsidRPr="009B0B1C">
        <w:t xml:space="preserve">k části </w:t>
      </w:r>
      <w:r w:rsidR="00ED1C50" w:rsidRPr="00ED1C50">
        <w:t xml:space="preserve">Předmětu plnění </w:t>
      </w:r>
      <w:r w:rsidR="00AC47E2" w:rsidRPr="00EC0F62">
        <w:t>Služby pro virtualizační prostředí</w:t>
      </w:r>
      <w:r>
        <w:t xml:space="preserve"> bez</w:t>
      </w:r>
      <w:r w:rsidRPr="009B0B1C">
        <w:t xml:space="preserve"> </w:t>
      </w:r>
      <w:r w:rsidR="00A04317">
        <w:t>výhrad</w:t>
      </w:r>
      <w:r w:rsidR="00E35687" w:rsidRPr="00EC0F62">
        <w:t>.</w:t>
      </w:r>
    </w:p>
    <w:p w14:paraId="40A83205" w14:textId="77777777" w:rsidR="005D48C5" w:rsidRPr="00B67657" w:rsidRDefault="005D48C5" w:rsidP="004B55FE">
      <w:pPr>
        <w:pStyle w:val="Styl2popisknzvusmlouvy"/>
      </w:pPr>
      <w:r w:rsidRPr="00B67657">
        <w:t>ZPŮSOB PLNĚNÍ</w:t>
      </w:r>
    </w:p>
    <w:p w14:paraId="0F93B63F" w14:textId="2016537E" w:rsidR="00561401" w:rsidRDefault="009B0B1C" w:rsidP="00E22C66">
      <w:pPr>
        <w:pStyle w:val="Nadpis4"/>
        <w:numPr>
          <w:ilvl w:val="0"/>
          <w:numId w:val="11"/>
        </w:numPr>
      </w:pPr>
      <w:r w:rsidRPr="009B0B1C">
        <w:t xml:space="preserve">Poskytovatel včas dohodne s Objednatelem datum, čas a Místa plnění předání </w:t>
      </w:r>
      <w:r>
        <w:t xml:space="preserve">Serverů a </w:t>
      </w:r>
      <w:r w:rsidRPr="009B0B1C">
        <w:t xml:space="preserve">provedení Služby pro virtualizační prostředí. Nedohodnou-li se Smluvní strany na oboustranně vyhovujícím datu a čase předání, platí, že </w:t>
      </w:r>
      <w:r>
        <w:t>Servery</w:t>
      </w:r>
      <w:r w:rsidRPr="009B0B1C">
        <w:t xml:space="preserve"> budou předány a Služb</w:t>
      </w:r>
      <w:r>
        <w:t>a</w:t>
      </w:r>
      <w:r w:rsidRPr="009B0B1C">
        <w:t xml:space="preserve"> pro virtualizační prostředí bude provedena poslední den příslušné lhůty </w:t>
      </w:r>
      <w:r w:rsidRPr="005D48C5">
        <w:t>uvedené v</w:t>
      </w:r>
      <w:r>
        <w:t> </w:t>
      </w:r>
      <w:r w:rsidRPr="005D48C5">
        <w:t>čl.</w:t>
      </w:r>
      <w:r>
        <w:t> II odst. 2</w:t>
      </w:r>
      <w:r w:rsidRPr="005D48C5">
        <w:t xml:space="preserve"> Smlouvy</w:t>
      </w:r>
      <w:r w:rsidRPr="009B0B1C">
        <w:t xml:space="preserve"> ve 14,00 hod</w:t>
      </w:r>
      <w:r>
        <w:t xml:space="preserve">. </w:t>
      </w:r>
      <w:r w:rsidR="00C94DF5">
        <w:t>Poskytovatel</w:t>
      </w:r>
      <w:r w:rsidR="005D48C5" w:rsidRPr="005D48C5">
        <w:t xml:space="preserve"> se zavazuje </w:t>
      </w:r>
      <w:r>
        <w:t xml:space="preserve">dodat Objednateli </w:t>
      </w:r>
      <w:r w:rsidR="00750111">
        <w:t>Servery</w:t>
      </w:r>
      <w:r w:rsidR="00561401">
        <w:t xml:space="preserve"> následovně:</w:t>
      </w:r>
    </w:p>
    <w:p w14:paraId="30C34CDB" w14:textId="32096DB0" w:rsidR="00561401" w:rsidRPr="00EC0F62" w:rsidRDefault="00561401" w:rsidP="00435754">
      <w:pPr>
        <w:pStyle w:val="Bezmezer"/>
        <w:numPr>
          <w:ilvl w:val="0"/>
          <w:numId w:val="10"/>
        </w:numPr>
        <w:ind w:firstLine="273"/>
      </w:pPr>
      <w:r w:rsidRPr="00EC0F62">
        <w:t xml:space="preserve">4 ks Serverů </w:t>
      </w:r>
      <w:r w:rsidR="009B0B1C">
        <w:t xml:space="preserve">dodat </w:t>
      </w:r>
      <w:r w:rsidRPr="00EC0F62">
        <w:t>v Místě plnění Letenská</w:t>
      </w:r>
      <w:r w:rsidR="00435754">
        <w:t>,</w:t>
      </w:r>
    </w:p>
    <w:p w14:paraId="4F68295A" w14:textId="0B68FCF0" w:rsidR="00EC0F62" w:rsidRDefault="00EC0F62" w:rsidP="00435754">
      <w:pPr>
        <w:pStyle w:val="Bezmezer"/>
        <w:tabs>
          <w:tab w:val="left" w:pos="426"/>
        </w:tabs>
        <w:ind w:firstLine="273"/>
      </w:pPr>
      <w:r w:rsidRPr="00EC0F62">
        <w:t>2 ks S</w:t>
      </w:r>
      <w:r w:rsidR="00D46476">
        <w:t xml:space="preserve">erverů </w:t>
      </w:r>
      <w:r w:rsidR="009B0B1C">
        <w:t xml:space="preserve">dodat </w:t>
      </w:r>
      <w:r w:rsidR="00D46476">
        <w:t>v Místě plnění Voctářova</w:t>
      </w:r>
      <w:r w:rsidR="00435754">
        <w:t>,</w:t>
      </w:r>
    </w:p>
    <w:p w14:paraId="6A073995" w14:textId="77777777" w:rsidR="005D48C5" w:rsidRPr="00770D63" w:rsidRDefault="00441B57" w:rsidP="00441B57">
      <w:pPr>
        <w:pStyle w:val="Bezmezer"/>
        <w:numPr>
          <w:ilvl w:val="0"/>
          <w:numId w:val="0"/>
        </w:numPr>
        <w:tabs>
          <w:tab w:val="left" w:pos="426"/>
          <w:tab w:val="left" w:pos="709"/>
        </w:tabs>
        <w:ind w:left="357"/>
      </w:pPr>
      <w:r w:rsidRPr="00770D63">
        <w:t>částečné plnění v rámci daných Míst plnění Smluvní strany výslovně vylučují.</w:t>
      </w:r>
    </w:p>
    <w:p w14:paraId="32390BCE" w14:textId="685625B1" w:rsidR="00474667" w:rsidRDefault="00C94DF5" w:rsidP="008751A3">
      <w:pPr>
        <w:pStyle w:val="Nadpis4"/>
        <w:numPr>
          <w:ilvl w:val="1"/>
          <w:numId w:val="1"/>
        </w:numPr>
        <w:ind w:left="426" w:hanging="426"/>
      </w:pPr>
      <w:r>
        <w:t>Poskytovatel</w:t>
      </w:r>
      <w:r w:rsidR="004B55FE" w:rsidRPr="00770D63">
        <w:t xml:space="preserve"> se zavazuje informovat </w:t>
      </w:r>
      <w:r w:rsidR="00A24661">
        <w:t>Objednatele</w:t>
      </w:r>
      <w:r w:rsidR="004B55FE" w:rsidRPr="00770D63">
        <w:t xml:space="preserve"> prostřednictvím e-mailové zprávy zaslané Oprávněné osobě </w:t>
      </w:r>
      <w:r w:rsidR="00A24661">
        <w:t>Objednatele</w:t>
      </w:r>
      <w:r w:rsidR="004B55FE" w:rsidRPr="00770D63">
        <w:t xml:space="preserve"> </w:t>
      </w:r>
      <w:r w:rsidR="009B0B1C" w:rsidRPr="009B0B1C">
        <w:t>uveden</w:t>
      </w:r>
      <w:r w:rsidR="009B0B1C">
        <w:t>é</w:t>
      </w:r>
      <w:r w:rsidR="009B0B1C" w:rsidRPr="009B0B1C">
        <w:t xml:space="preserve"> ve Smlouvě v čl. X</w:t>
      </w:r>
      <w:r w:rsidR="009B0B1C">
        <w:t>II</w:t>
      </w:r>
      <w:r w:rsidR="009B0B1C" w:rsidRPr="009B0B1C">
        <w:t>I.</w:t>
      </w:r>
      <w:r w:rsidR="009B0B1C">
        <w:t xml:space="preserve"> odst. 3 </w:t>
      </w:r>
      <w:r w:rsidR="004B55FE" w:rsidRPr="00770D63">
        <w:t xml:space="preserve">o termínu </w:t>
      </w:r>
      <w:r w:rsidR="00435754">
        <w:t>předání</w:t>
      </w:r>
      <w:r w:rsidR="004B55FE" w:rsidRPr="00770D63">
        <w:t xml:space="preserve"> </w:t>
      </w:r>
      <w:r w:rsidR="00750111" w:rsidRPr="00770D63">
        <w:t>Serverů</w:t>
      </w:r>
      <w:r w:rsidR="004B55FE" w:rsidRPr="00770D63">
        <w:t>, a to vždy alespoň 2 pracovní dny předem. Termín předání nesmí být stanoven na jiný den než praco</w:t>
      </w:r>
      <w:r w:rsidR="008751A3" w:rsidRPr="00770D63">
        <w:t>vní, a to pouze v Pracovní době</w:t>
      </w:r>
      <w:r w:rsidR="00435754">
        <w:t>, stanovené touto Smlouvou</w:t>
      </w:r>
      <w:r w:rsidR="004B55FE" w:rsidRPr="00770D63">
        <w:t xml:space="preserve">. </w:t>
      </w:r>
    </w:p>
    <w:p w14:paraId="05D42924" w14:textId="1FE97E65" w:rsidR="009A1AD2" w:rsidRDefault="009A1AD2" w:rsidP="009A1AD2">
      <w:pPr>
        <w:pStyle w:val="Nadpis4"/>
        <w:numPr>
          <w:ilvl w:val="1"/>
          <w:numId w:val="1"/>
        </w:numPr>
        <w:ind w:left="426" w:hanging="426"/>
      </w:pPr>
      <w:r w:rsidRPr="009A1AD2">
        <w:t xml:space="preserve">Servery budou považovány za předané okamžikem podpisu daného Předávacího protokolu </w:t>
      </w:r>
      <w:r w:rsidR="00A71BFC">
        <w:t xml:space="preserve">bez výhrad </w:t>
      </w:r>
      <w:r w:rsidRPr="009A1AD2">
        <w:t>v rámci předmětného Místa plnění oběma Smluvními stranami. Tímto okamžikem Objednatel nabývá k v Serverům v rámci předmětného Místa plnění vlastnické právo a rovněž dochází k přechodu nebezpečí škody na Serverech na Objednatele.</w:t>
      </w:r>
    </w:p>
    <w:p w14:paraId="5186AF48" w14:textId="7309A76D" w:rsidR="008751A3" w:rsidRPr="006E35F2" w:rsidRDefault="00232327" w:rsidP="009A1AD2">
      <w:pPr>
        <w:pStyle w:val="Nadpis4"/>
        <w:numPr>
          <w:ilvl w:val="1"/>
          <w:numId w:val="1"/>
        </w:numPr>
        <w:ind w:left="426" w:hanging="426"/>
      </w:pPr>
      <w:r w:rsidRPr="00232327">
        <w:t xml:space="preserve">Dokladem o </w:t>
      </w:r>
      <w:r w:rsidRPr="00232327">
        <w:rPr>
          <w:b/>
        </w:rPr>
        <w:t xml:space="preserve">dodání </w:t>
      </w:r>
      <w:r w:rsidR="00750111" w:rsidRPr="00232327">
        <w:rPr>
          <w:b/>
        </w:rPr>
        <w:t>Serverů</w:t>
      </w:r>
      <w:r w:rsidR="008751A3" w:rsidRPr="00EF4483">
        <w:t xml:space="preserve"> </w:t>
      </w:r>
      <w:r w:rsidRPr="00232327">
        <w:t xml:space="preserve">je oboustranně podepsaný Předávací protokol, potvrzující okamžik předání </w:t>
      </w:r>
      <w:r>
        <w:t>Serverů</w:t>
      </w:r>
      <w:r w:rsidR="00435754" w:rsidRPr="00435754">
        <w:t xml:space="preserve"> </w:t>
      </w:r>
      <w:r w:rsidR="00435754">
        <w:t>v každém Místě plnění zvlášť</w:t>
      </w:r>
      <w:r w:rsidR="008751A3" w:rsidRPr="00EF4483">
        <w:t xml:space="preserve">, jehož vzor je součástí </w:t>
      </w:r>
      <w:r w:rsidR="008751A3" w:rsidRPr="00232327">
        <w:rPr>
          <w:i/>
        </w:rPr>
        <w:t>Přílohy č.</w:t>
      </w:r>
      <w:r w:rsidR="00EE1343" w:rsidRPr="00232327">
        <w:rPr>
          <w:i/>
        </w:rPr>
        <w:t> </w:t>
      </w:r>
      <w:r w:rsidR="00C85622" w:rsidRPr="00232327">
        <w:rPr>
          <w:i/>
        </w:rPr>
        <w:t>4</w:t>
      </w:r>
      <w:r w:rsidR="008751A3" w:rsidRPr="00232327">
        <w:rPr>
          <w:i/>
        </w:rPr>
        <w:t xml:space="preserve"> </w:t>
      </w:r>
      <w:r w:rsidRPr="00232327">
        <w:rPr>
          <w:i/>
        </w:rPr>
        <w:t>- Vzor Předávacího protokolu</w:t>
      </w:r>
      <w:r w:rsidR="00CA5B50" w:rsidRPr="00CA5B50">
        <w:t xml:space="preserve"> této Smlouvy</w:t>
      </w:r>
      <w:r w:rsidRPr="00CA5B50">
        <w:t xml:space="preserve"> </w:t>
      </w:r>
      <w:r w:rsidR="008751A3" w:rsidRPr="00EF4483">
        <w:t>(dále jen „</w:t>
      </w:r>
      <w:r w:rsidR="008751A3" w:rsidRPr="006D523A">
        <w:t>Předávací protokol“)</w:t>
      </w:r>
      <w:r w:rsidR="008751A3" w:rsidRPr="00EF4483">
        <w:t xml:space="preserve">. </w:t>
      </w:r>
      <w:r w:rsidR="00750111" w:rsidRPr="006E35F2">
        <w:t>Servery</w:t>
      </w:r>
      <w:r w:rsidR="008751A3" w:rsidRPr="006E35F2">
        <w:t xml:space="preserve"> </w:t>
      </w:r>
      <w:r w:rsidR="00750111" w:rsidRPr="006E35F2">
        <w:t>budou</w:t>
      </w:r>
      <w:r w:rsidR="008751A3" w:rsidRPr="006E35F2">
        <w:t xml:space="preserve"> považován</w:t>
      </w:r>
      <w:r w:rsidR="00750111" w:rsidRPr="006E35F2">
        <w:t>y za předané</w:t>
      </w:r>
      <w:r w:rsidR="008751A3" w:rsidRPr="006E35F2">
        <w:t xml:space="preserve"> okamžikem podpisu </w:t>
      </w:r>
      <w:r w:rsidR="00750111" w:rsidRPr="006E35F2">
        <w:t xml:space="preserve">daného </w:t>
      </w:r>
      <w:r w:rsidR="008751A3" w:rsidRPr="006E35F2">
        <w:t xml:space="preserve">Předávacího protokolu </w:t>
      </w:r>
      <w:r w:rsidR="00A71BFC" w:rsidRPr="006E35F2">
        <w:t xml:space="preserve">bez výhrad </w:t>
      </w:r>
      <w:r w:rsidR="008751A3" w:rsidRPr="006E35F2">
        <w:t>oběma Smluvními stranami</w:t>
      </w:r>
      <w:r w:rsidR="006C5823" w:rsidRPr="006E35F2">
        <w:t xml:space="preserve"> stvrzujícího převzetí</w:t>
      </w:r>
      <w:r w:rsidR="002A5DC1" w:rsidRPr="006E35F2">
        <w:t xml:space="preserve"> daných Serverů</w:t>
      </w:r>
      <w:r w:rsidR="00A71BFC" w:rsidRPr="006E35F2">
        <w:t>.</w:t>
      </w:r>
      <w:r w:rsidR="008751A3" w:rsidRPr="006E35F2">
        <w:t xml:space="preserve">  </w:t>
      </w:r>
    </w:p>
    <w:p w14:paraId="36FF4801" w14:textId="001B1967" w:rsidR="000E609B" w:rsidRPr="000E609B" w:rsidRDefault="00CA5B50" w:rsidP="009A1AD2">
      <w:pPr>
        <w:pStyle w:val="Nadpis4"/>
        <w:numPr>
          <w:ilvl w:val="1"/>
          <w:numId w:val="1"/>
        </w:numPr>
        <w:ind w:left="426" w:hanging="426"/>
      </w:pPr>
      <w:r w:rsidRPr="00CA5B50">
        <w:t xml:space="preserve">Dokladem </w:t>
      </w:r>
      <w:r w:rsidRPr="00701670">
        <w:t>o realizaci</w:t>
      </w:r>
      <w:r w:rsidRPr="00CA5B50">
        <w:rPr>
          <w:b/>
        </w:rPr>
        <w:t xml:space="preserve"> </w:t>
      </w:r>
      <w:r w:rsidR="006D523A" w:rsidRPr="00CA5B50">
        <w:rPr>
          <w:b/>
        </w:rPr>
        <w:t>Služby</w:t>
      </w:r>
      <w:r w:rsidR="006C5823" w:rsidRPr="00CA5B50">
        <w:rPr>
          <w:b/>
        </w:rPr>
        <w:t xml:space="preserve"> pro virtualizační</w:t>
      </w:r>
      <w:r w:rsidR="006D523A" w:rsidRPr="00CA5B50">
        <w:rPr>
          <w:b/>
        </w:rPr>
        <w:t xml:space="preserve"> prostředí</w:t>
      </w:r>
      <w:r w:rsidR="006D523A" w:rsidRPr="000E609B">
        <w:t xml:space="preserve"> </w:t>
      </w:r>
      <w:r w:rsidRPr="00CA5B50">
        <w:t>je oboustranně podepsaný Akceptační protokol potvrzující okamžik provedení</w:t>
      </w:r>
      <w:r w:rsidRPr="00CA5B50">
        <w:rPr>
          <w:rFonts w:eastAsia="Times New Roman" w:cs="Times New Roman"/>
          <w:b/>
          <w:bCs w:val="0"/>
          <w:iCs w:val="0"/>
        </w:rPr>
        <w:t xml:space="preserve"> </w:t>
      </w:r>
      <w:r w:rsidRPr="00CA5B50">
        <w:t xml:space="preserve">Služby pro virtualizační prostředí </w:t>
      </w:r>
      <w:r w:rsidRPr="000E609B">
        <w:t>a to v každém Místě plnění zvlášť</w:t>
      </w:r>
      <w:r>
        <w:t>,</w:t>
      </w:r>
      <w:r w:rsidRPr="00CA5B50">
        <w:rPr>
          <w:rFonts w:eastAsia="Times New Roman" w:cs="Times New Roman"/>
          <w:bCs w:val="0"/>
          <w:iCs w:val="0"/>
        </w:rPr>
        <w:t xml:space="preserve"> </w:t>
      </w:r>
      <w:r w:rsidRPr="00CA5B50">
        <w:t xml:space="preserve">jehož vzor je součástí </w:t>
      </w:r>
      <w:r w:rsidRPr="00CA5B50">
        <w:rPr>
          <w:i/>
        </w:rPr>
        <w:t>Přílohy č. </w:t>
      </w:r>
      <w:proofErr w:type="gramStart"/>
      <w:r>
        <w:rPr>
          <w:i/>
        </w:rPr>
        <w:t>5</w:t>
      </w:r>
      <w:r w:rsidRPr="00CA5B50">
        <w:rPr>
          <w:i/>
        </w:rPr>
        <w:t xml:space="preserve">  -</w:t>
      </w:r>
      <w:proofErr w:type="gramEnd"/>
      <w:r w:rsidRPr="00CA5B50">
        <w:rPr>
          <w:i/>
        </w:rPr>
        <w:t xml:space="preserve"> Vzor </w:t>
      </w:r>
      <w:r>
        <w:rPr>
          <w:i/>
        </w:rPr>
        <w:t>Akceptačního</w:t>
      </w:r>
      <w:r w:rsidRPr="00CA5B50">
        <w:rPr>
          <w:i/>
        </w:rPr>
        <w:t xml:space="preserve"> protokolu</w:t>
      </w:r>
      <w:r w:rsidRPr="00CA5B50">
        <w:t xml:space="preserve"> této Smlouvy  (dále jen „</w:t>
      </w:r>
      <w:r>
        <w:t>Akceptační</w:t>
      </w:r>
      <w:r w:rsidRPr="00CA5B50">
        <w:t xml:space="preserve"> protokol“)</w:t>
      </w:r>
      <w:r w:rsidR="006C79F2" w:rsidRPr="000E609B">
        <w:t xml:space="preserve">. </w:t>
      </w:r>
      <w:r w:rsidR="00C94DF5">
        <w:t>Poskytovatel</w:t>
      </w:r>
      <w:r w:rsidR="00A01195">
        <w:t xml:space="preserve"> se zavazuje </w:t>
      </w:r>
      <w:r w:rsidR="00A01195" w:rsidRPr="00770D63">
        <w:t xml:space="preserve">informovat </w:t>
      </w:r>
      <w:r w:rsidR="00A24661">
        <w:t>Objednatele</w:t>
      </w:r>
      <w:r w:rsidR="00A01195" w:rsidRPr="00770D63">
        <w:t xml:space="preserve"> prostřednictvím e-mailové zprávy zaslané Oprávněné osobě </w:t>
      </w:r>
      <w:r w:rsidR="00A24661">
        <w:t>Objednatele</w:t>
      </w:r>
      <w:r w:rsidR="00A01195">
        <w:t xml:space="preserve"> o termínu předání</w:t>
      </w:r>
      <w:r w:rsidR="00A01195" w:rsidRPr="00770D63">
        <w:t xml:space="preserve"> </w:t>
      </w:r>
      <w:r w:rsidR="00A01195">
        <w:t>Služeb pro virtualizační prostředí</w:t>
      </w:r>
      <w:r w:rsidR="00A01195" w:rsidRPr="00770D63">
        <w:t xml:space="preserve"> (s uvedením konkrétního dne a hodiny), a to vždy alespoň 2 pracovní dny předem. Termín předání nesmí být stanoven na jiný den než pracovní, a to pouze v Pracovní době</w:t>
      </w:r>
      <w:r w:rsidR="00A01195">
        <w:t>.</w:t>
      </w:r>
      <w:r w:rsidR="000E609B">
        <w:t xml:space="preserve"> </w:t>
      </w:r>
      <w:r w:rsidR="000E609B" w:rsidRPr="000E609B">
        <w:t xml:space="preserve">Převezme-li </w:t>
      </w:r>
      <w:r w:rsidR="00C94DF5">
        <w:t>Objednatel</w:t>
      </w:r>
      <w:r w:rsidR="000E609B" w:rsidRPr="000E609B">
        <w:t xml:space="preserve"> </w:t>
      </w:r>
      <w:r w:rsidR="000E609B">
        <w:t xml:space="preserve">Služby </w:t>
      </w:r>
      <w:r w:rsidR="00925BEB">
        <w:t xml:space="preserve">pro </w:t>
      </w:r>
      <w:r w:rsidR="000E609B">
        <w:t>virtualizační prostředí</w:t>
      </w:r>
      <w:r w:rsidR="000E609B" w:rsidRPr="000E609B">
        <w:t xml:space="preserve"> s výhradami, je povinen tyto výhrady uvést do</w:t>
      </w:r>
      <w:r w:rsidR="00EE1343">
        <w:t> </w:t>
      </w:r>
      <w:r w:rsidR="000E609B">
        <w:t>Akceptačního</w:t>
      </w:r>
      <w:r w:rsidR="000E609B" w:rsidRPr="000E609B">
        <w:t xml:space="preserve"> protokolu. Nesouhlasí-li </w:t>
      </w:r>
      <w:r w:rsidR="00C94DF5">
        <w:t>Poskytovatel</w:t>
      </w:r>
      <w:r w:rsidR="000E609B" w:rsidRPr="000E609B">
        <w:t xml:space="preserve"> s uvedenými výhradami, je povinen je</w:t>
      </w:r>
      <w:r w:rsidR="00EE1343">
        <w:t> </w:t>
      </w:r>
      <w:r w:rsidR="000E609B" w:rsidRPr="000E609B">
        <w:t xml:space="preserve">písemně v </w:t>
      </w:r>
      <w:r w:rsidR="000E609B">
        <w:t>Akceptačním</w:t>
      </w:r>
      <w:r w:rsidR="000E609B" w:rsidRPr="000E609B">
        <w:t xml:space="preserve"> protokolu rozporovat. Nerozporuje-li </w:t>
      </w:r>
      <w:r w:rsidR="00C94DF5">
        <w:t>Poskytovatel</w:t>
      </w:r>
      <w:r w:rsidR="000E609B" w:rsidRPr="000E609B">
        <w:t xml:space="preserve"> výhrady uvedené </w:t>
      </w:r>
      <w:r w:rsidR="00132834">
        <w:t>Objednatel</w:t>
      </w:r>
      <w:r w:rsidR="00132834" w:rsidRPr="000E609B">
        <w:t>em</w:t>
      </w:r>
      <w:r w:rsidR="000E609B" w:rsidRPr="000E609B">
        <w:t xml:space="preserve"> v </w:t>
      </w:r>
      <w:r w:rsidR="000E609B">
        <w:t>Akceptačním</w:t>
      </w:r>
      <w:r w:rsidR="000E609B" w:rsidRPr="000E609B">
        <w:t xml:space="preserve"> protokolu, má se za to, že s výhradami souhlasí. V</w:t>
      </w:r>
      <w:r w:rsidR="00EE1343">
        <w:t> </w:t>
      </w:r>
      <w:r w:rsidR="000E609B" w:rsidRPr="000E609B">
        <w:t xml:space="preserve">případě, že </w:t>
      </w:r>
      <w:r w:rsidR="000E609B">
        <w:t>Akceptační</w:t>
      </w:r>
      <w:r w:rsidR="000E609B" w:rsidRPr="000E609B">
        <w:t xml:space="preserve"> protokol obsahuje výhrady </w:t>
      </w:r>
      <w:r w:rsidR="00A24661">
        <w:t>Objednatele</w:t>
      </w:r>
      <w:r w:rsidR="000E609B" w:rsidRPr="000E609B">
        <w:t xml:space="preserve">, zavazuje se </w:t>
      </w:r>
      <w:r w:rsidR="00C94DF5">
        <w:t>Poskytovatel</w:t>
      </w:r>
      <w:r w:rsidR="000E609B" w:rsidRPr="000E609B">
        <w:t xml:space="preserve"> odstranit výhrady ve lhůtě 5 pracovních dnů ode dne podpisu </w:t>
      </w:r>
      <w:r w:rsidR="000E609B">
        <w:t>Akceptačního</w:t>
      </w:r>
      <w:r w:rsidR="000E609B" w:rsidRPr="000E609B">
        <w:t xml:space="preserve"> protokolu. Po</w:t>
      </w:r>
      <w:r w:rsidR="00EE1343">
        <w:t> </w:t>
      </w:r>
      <w:r w:rsidR="000E609B" w:rsidRPr="000E609B">
        <w:t>odstraně</w:t>
      </w:r>
      <w:r w:rsidR="000E609B">
        <w:t xml:space="preserve">ní výhrad Smluvní strany sepíší nový Akceptační </w:t>
      </w:r>
      <w:r w:rsidR="000E609B" w:rsidRPr="000E609B">
        <w:t xml:space="preserve">protokol bez výhrad. </w:t>
      </w:r>
      <w:r w:rsidR="000E609B">
        <w:t xml:space="preserve">Služby </w:t>
      </w:r>
      <w:r w:rsidR="00925BEB">
        <w:t xml:space="preserve">pro </w:t>
      </w:r>
      <w:r w:rsidR="000E609B">
        <w:t>virtualizační prostředí</w:t>
      </w:r>
      <w:r w:rsidR="000E609B" w:rsidRPr="000E609B">
        <w:t xml:space="preserve"> budou považovány za předané okamžikem podpisu daného </w:t>
      </w:r>
      <w:r w:rsidR="000E609B">
        <w:t>Akceptačního</w:t>
      </w:r>
      <w:r w:rsidR="000E609B" w:rsidRPr="000E609B">
        <w:t xml:space="preserve"> protokolu </w:t>
      </w:r>
      <w:r w:rsidR="00A71BFC">
        <w:t xml:space="preserve">bez výhrad </w:t>
      </w:r>
      <w:r w:rsidR="000E609B" w:rsidRPr="000E609B">
        <w:t>oběma Smluvními stranami</w:t>
      </w:r>
      <w:r w:rsidR="00A01195">
        <w:t xml:space="preserve"> stvrzujícího převzetí</w:t>
      </w:r>
      <w:r w:rsidR="00A71BFC">
        <w:t>.</w:t>
      </w:r>
      <w:r w:rsidR="00FF790F">
        <w:t xml:space="preserve"> </w:t>
      </w:r>
    </w:p>
    <w:p w14:paraId="7A7A28F3" w14:textId="4F6DC29B" w:rsidR="00E101A9" w:rsidRDefault="00785C19" w:rsidP="002730F8">
      <w:pPr>
        <w:pStyle w:val="Nadpis4"/>
        <w:numPr>
          <w:ilvl w:val="1"/>
          <w:numId w:val="1"/>
        </w:numPr>
        <w:ind w:left="426" w:hanging="426"/>
      </w:pPr>
      <w:r>
        <w:t xml:space="preserve">Při zajišťování </w:t>
      </w:r>
      <w:r w:rsidRPr="00785C19">
        <w:rPr>
          <w:b/>
        </w:rPr>
        <w:t>Servisní podpory</w:t>
      </w:r>
      <w:r>
        <w:t xml:space="preserve"> je Poskytovatel povinen postupovat dle čl. V. této Smlouvy a dodržovat doby pro odstraňování vad dle jednotlivých kategorií jejich závažnosti stanovené v čl. V. odst. 7) této Smlouvy. </w:t>
      </w:r>
      <w:r w:rsidR="00CA5B50">
        <w:t xml:space="preserve">Dokladem </w:t>
      </w:r>
      <w:r w:rsidR="00CA5B50" w:rsidRPr="00785C19">
        <w:rPr>
          <w:b/>
        </w:rPr>
        <w:t>o poskytnutí Servisní podpory</w:t>
      </w:r>
      <w:r w:rsidR="00CA5B50">
        <w:t xml:space="preserve"> </w:t>
      </w:r>
      <w:r w:rsidR="00CA5B50" w:rsidRPr="00CA5B50">
        <w:t xml:space="preserve">je oboustranně podepsaný </w:t>
      </w:r>
      <w:r w:rsidR="00F6212A" w:rsidRPr="00F6212A">
        <w:lastRenderedPageBreak/>
        <w:t>Čtvrtletní protokol</w:t>
      </w:r>
      <w:r w:rsidR="00F6212A">
        <w:t>,</w:t>
      </w:r>
      <w:r w:rsidR="00F6212A" w:rsidRPr="00F6212A">
        <w:t xml:space="preserve"> jehož vzor je součástí </w:t>
      </w:r>
      <w:r w:rsidR="00F6212A" w:rsidRPr="00785C19">
        <w:rPr>
          <w:i/>
        </w:rPr>
        <w:t>Přílohy č. </w:t>
      </w:r>
      <w:proofErr w:type="gramStart"/>
      <w:r w:rsidR="00F6212A" w:rsidRPr="00785C19">
        <w:rPr>
          <w:i/>
        </w:rPr>
        <w:t>6  -</w:t>
      </w:r>
      <w:proofErr w:type="gramEnd"/>
      <w:r w:rsidR="00F6212A" w:rsidRPr="00785C19">
        <w:rPr>
          <w:i/>
        </w:rPr>
        <w:t xml:space="preserve"> Vzor Čtvrtletního protokolu</w:t>
      </w:r>
      <w:r w:rsidR="00F6212A" w:rsidRPr="00F6212A">
        <w:t xml:space="preserve"> této Smlouvy  (dále jen „</w:t>
      </w:r>
      <w:r w:rsidR="00F6212A">
        <w:t xml:space="preserve">Čtvrtletní </w:t>
      </w:r>
      <w:r w:rsidR="00F6212A" w:rsidRPr="00F6212A">
        <w:t>protokol“)</w:t>
      </w:r>
      <w:r w:rsidR="00F6212A">
        <w:t>.</w:t>
      </w:r>
      <w:r w:rsidR="004530E3">
        <w:t xml:space="preserve"> </w:t>
      </w:r>
      <w:r w:rsidR="00C94DF5">
        <w:t>Poskytovatel</w:t>
      </w:r>
      <w:r w:rsidR="004530E3">
        <w:t xml:space="preserve"> se zavazuje, že nejpozději do 5 pracovních dnů od skončení každého kalendářního čtvrtletí trvání Smlouvy zašle </w:t>
      </w:r>
      <w:r w:rsidR="007E773E">
        <w:t>jako přílohu</w:t>
      </w:r>
      <w:r w:rsidR="004530E3">
        <w:t xml:space="preserve"> e-mailové zprávy Oprávněné osobě </w:t>
      </w:r>
      <w:r w:rsidR="00A24661">
        <w:t>Objednatele</w:t>
      </w:r>
      <w:r w:rsidR="004530E3">
        <w:t xml:space="preserve"> ke schválení </w:t>
      </w:r>
      <w:r w:rsidR="00590183">
        <w:t>pr</w:t>
      </w:r>
      <w:r w:rsidR="004530E3">
        <w:t xml:space="preserve">otokol za uplynulé kalendářní čtvrtletí. </w:t>
      </w:r>
      <w:r w:rsidR="00C94DF5">
        <w:t>Objednatel</w:t>
      </w:r>
      <w:r w:rsidR="004530E3">
        <w:t xml:space="preserve"> se zavazuje nejpozději do</w:t>
      </w:r>
      <w:r w:rsidR="00EE1343">
        <w:t> </w:t>
      </w:r>
      <w:r w:rsidR="00590183">
        <w:t>5</w:t>
      </w:r>
      <w:r w:rsidR="00EE1343">
        <w:t> </w:t>
      </w:r>
      <w:r w:rsidR="004530E3">
        <w:t xml:space="preserve">pracovních dnů od doručení </w:t>
      </w:r>
      <w:r w:rsidR="00590183">
        <w:t>Čtvrtletního protokolu</w:t>
      </w:r>
      <w:r w:rsidR="004530E3">
        <w:t xml:space="preserve"> zaslat Oprávněné osobě </w:t>
      </w:r>
      <w:r w:rsidR="00C94DF5">
        <w:t>Poskytovatel</w:t>
      </w:r>
      <w:r w:rsidR="00C01457">
        <w:t>e</w:t>
      </w:r>
      <w:r w:rsidR="004530E3">
        <w:t xml:space="preserve"> e-mailovou zprávu,</w:t>
      </w:r>
      <w:r w:rsidR="007E773E">
        <w:t xml:space="preserve"> jejíž přílohou bude Čtvrtletní protokol, který </w:t>
      </w:r>
      <w:r w:rsidR="00C94DF5">
        <w:t>Objednatel</w:t>
      </w:r>
      <w:r w:rsidR="007E773E">
        <w:t xml:space="preserve"> buď</w:t>
      </w:r>
      <w:r w:rsidR="004530E3">
        <w:t xml:space="preserve"> schválí </w:t>
      </w:r>
      <w:r w:rsidR="007E773E">
        <w:t>a stvrdí jej svým podpisem</w:t>
      </w:r>
      <w:r w:rsidR="004530E3">
        <w:t>, anebo uvede k</w:t>
      </w:r>
      <w:r w:rsidR="002A5DC1">
        <w:t> </w:t>
      </w:r>
      <w:r w:rsidR="004530E3">
        <w:t>němu</w:t>
      </w:r>
      <w:r w:rsidR="002A5DC1">
        <w:t xml:space="preserve"> do e-mailu</w:t>
      </w:r>
      <w:r w:rsidR="004530E3">
        <w:t xml:space="preserve"> výhrady. </w:t>
      </w:r>
      <w:r w:rsidR="00C94DF5">
        <w:t>Poskytovatel</w:t>
      </w:r>
      <w:r w:rsidR="004530E3">
        <w:t xml:space="preserve"> se zavazuje vypořádat výhrady nejpozději do </w:t>
      </w:r>
      <w:r w:rsidR="00590183">
        <w:t>5</w:t>
      </w:r>
      <w:r w:rsidR="004530E3">
        <w:t xml:space="preserve"> pracovních dnů od jejich doručení. </w:t>
      </w:r>
      <w:r w:rsidR="00590183" w:rsidRPr="000E609B">
        <w:t>Po odstraně</w:t>
      </w:r>
      <w:r w:rsidR="00590183">
        <w:t xml:space="preserve">ní výhrad Smluvní strany sepíší nový Čtvrtletní </w:t>
      </w:r>
      <w:r w:rsidR="00590183" w:rsidRPr="000E609B">
        <w:t>protokol bez výhrad.</w:t>
      </w:r>
      <w:r>
        <w:t xml:space="preserve"> </w:t>
      </w:r>
    </w:p>
    <w:p w14:paraId="39A7D6A8" w14:textId="3CC0071D" w:rsidR="00394A5D" w:rsidRPr="00394A5D" w:rsidRDefault="00394A5D" w:rsidP="00394A5D">
      <w:pPr>
        <w:pStyle w:val="Nadpis4"/>
        <w:numPr>
          <w:ilvl w:val="1"/>
          <w:numId w:val="1"/>
        </w:numPr>
        <w:ind w:left="426" w:hanging="426"/>
      </w:pPr>
      <w:r w:rsidRPr="003418B9">
        <w:rPr>
          <w:b/>
        </w:rPr>
        <w:t>Služba DZKB</w:t>
      </w:r>
      <w:r w:rsidRPr="00394A5D">
        <w:t xml:space="preserve"> bude poskytována způsobem </w:t>
      </w:r>
      <w:r w:rsidRPr="007468A9">
        <w:t xml:space="preserve">uvedeným v čl. </w:t>
      </w:r>
      <w:r w:rsidR="007468A9" w:rsidRPr="007468A9">
        <w:t>XIV</w:t>
      </w:r>
      <w:r w:rsidRPr="007468A9">
        <w:t>. odst. 12 a</w:t>
      </w:r>
      <w:r w:rsidRPr="00394A5D">
        <w:t xml:space="preserve"> v </w:t>
      </w:r>
      <w:r w:rsidRPr="00394A5D">
        <w:rPr>
          <w:i/>
        </w:rPr>
        <w:t xml:space="preserve">Příloze č. </w:t>
      </w:r>
      <w:r>
        <w:rPr>
          <w:i/>
        </w:rPr>
        <w:t>7</w:t>
      </w:r>
      <w:r w:rsidRPr="00394A5D">
        <w:rPr>
          <w:i/>
        </w:rPr>
        <w:t xml:space="preserve"> – Požadavek na Službu DZKB</w:t>
      </w:r>
      <w:r w:rsidRPr="00394A5D">
        <w:t xml:space="preserve"> v maximálním rozsahu </w:t>
      </w:r>
      <w:r w:rsidRPr="007468A9">
        <w:rPr>
          <w:b/>
        </w:rPr>
        <w:t>4 člověkodny</w:t>
      </w:r>
      <w:r w:rsidRPr="00394A5D">
        <w:t xml:space="preserve"> (MD) za dobu trvání Smlouvy.</w:t>
      </w:r>
      <w:r w:rsidR="00261168" w:rsidRPr="00261168">
        <w:rPr>
          <w:rFonts w:eastAsia="Times New Roman" w:cs="Times New Roman"/>
          <w:bCs w:val="0"/>
          <w:iCs w:val="0"/>
        </w:rPr>
        <w:t xml:space="preserve"> </w:t>
      </w:r>
      <w:r w:rsidR="00261168" w:rsidRPr="00261168">
        <w:t xml:space="preserve">Platí, že se jeden člověkoden skládá z 8 člověkohodin. Bližší podmínky Služby DZKB stanoví čl. </w:t>
      </w:r>
      <w:r w:rsidR="00261168">
        <w:t>XIV</w:t>
      </w:r>
      <w:r w:rsidR="00261168" w:rsidRPr="00261168">
        <w:t xml:space="preserve">. odst. 7 a následující této Smlouvy. </w:t>
      </w:r>
    </w:p>
    <w:p w14:paraId="04EE7D80" w14:textId="07CACFF8" w:rsidR="006B0EA3" w:rsidRDefault="006B0EA3" w:rsidP="009A1AD2">
      <w:pPr>
        <w:pStyle w:val="Nadpis4"/>
        <w:numPr>
          <w:ilvl w:val="1"/>
          <w:numId w:val="1"/>
        </w:numPr>
        <w:ind w:left="426" w:hanging="426"/>
        <w:rPr>
          <w:bCs w:val="0"/>
          <w:iCs w:val="0"/>
        </w:rPr>
      </w:pPr>
      <w:r w:rsidRPr="009A1AD2">
        <w:t>Veškeré</w:t>
      </w:r>
      <w:r w:rsidRPr="006B0EA3">
        <w:rPr>
          <w:bCs w:val="0"/>
          <w:iCs w:val="0"/>
        </w:rPr>
        <w:t xml:space="preserve"> úkony v souvislosti s plněním Předmětu plnění se budou provádět pouze v pracovní dny v pracovní době, která je pro účely této Smlouvy stanovena od </w:t>
      </w:r>
      <w:r>
        <w:rPr>
          <w:bCs w:val="0"/>
          <w:iCs w:val="0"/>
        </w:rPr>
        <w:t>6</w:t>
      </w:r>
      <w:r w:rsidRPr="006B0EA3">
        <w:rPr>
          <w:bCs w:val="0"/>
          <w:iCs w:val="0"/>
        </w:rPr>
        <w:t>.00 hod. do 1</w:t>
      </w:r>
      <w:r>
        <w:rPr>
          <w:bCs w:val="0"/>
          <w:iCs w:val="0"/>
        </w:rPr>
        <w:t>8</w:t>
      </w:r>
      <w:r w:rsidRPr="006B0EA3">
        <w:rPr>
          <w:bCs w:val="0"/>
          <w:iCs w:val="0"/>
        </w:rPr>
        <w:t>.00 hod. (dále jen „Pracovní doba“).</w:t>
      </w:r>
    </w:p>
    <w:p w14:paraId="63088862" w14:textId="77777777" w:rsidR="009A6F40" w:rsidRPr="00536AD9" w:rsidRDefault="009C2FB7" w:rsidP="009C2FB7">
      <w:pPr>
        <w:pStyle w:val="Styl2popisknzvusmlouvy"/>
      </w:pPr>
      <w:r w:rsidRPr="00536AD9">
        <w:t xml:space="preserve">CENA </w:t>
      </w:r>
      <w:r w:rsidR="009A6F40" w:rsidRPr="00536AD9">
        <w:t>A PLATEBNÍ PODMÍNKY</w:t>
      </w:r>
    </w:p>
    <w:p w14:paraId="5964F2CA" w14:textId="756FEA4C" w:rsidR="0077726B" w:rsidRPr="00536AD9" w:rsidRDefault="0077726B" w:rsidP="0040215E">
      <w:pPr>
        <w:pStyle w:val="Nadpis4"/>
        <w:numPr>
          <w:ilvl w:val="0"/>
          <w:numId w:val="13"/>
        </w:numPr>
      </w:pPr>
      <w:r w:rsidRPr="00536AD9">
        <w:rPr>
          <w:lang w:eastAsia="en-US"/>
        </w:rPr>
        <w:t xml:space="preserve">Cena za Předmět plnění </w:t>
      </w:r>
      <w:r w:rsidR="009404E8" w:rsidRPr="00536AD9">
        <w:rPr>
          <w:lang w:eastAsia="en-US"/>
        </w:rPr>
        <w:t>podle této Smlouvy bez DPH</w:t>
      </w:r>
      <w:r w:rsidRPr="00536AD9">
        <w:rPr>
          <w:lang w:eastAsia="en-US"/>
        </w:rPr>
        <w:t xml:space="preserve"> </w:t>
      </w:r>
      <w:r w:rsidRPr="00536AD9">
        <w:t xml:space="preserve">činí </w:t>
      </w:r>
      <w:r w:rsidR="00261168" w:rsidRPr="00261168">
        <w:rPr>
          <w:highlight w:val="yellow"/>
        </w:rPr>
        <w:t xml:space="preserve">…bude doplněno před podpisem </w:t>
      </w:r>
      <w:proofErr w:type="gramStart"/>
      <w:r w:rsidR="00261168" w:rsidRPr="00261168">
        <w:rPr>
          <w:highlight w:val="yellow"/>
        </w:rPr>
        <w:t>smlouvy..</w:t>
      </w:r>
      <w:proofErr w:type="gramEnd"/>
      <w:r w:rsidRPr="00536AD9">
        <w:t xml:space="preserve"> (dále jen „Cena“) a skládá se</w:t>
      </w:r>
      <w:r w:rsidR="00EE1343">
        <w:t> </w:t>
      </w:r>
      <w:r w:rsidRPr="00536AD9">
        <w:t>z následujících dílčích cen:</w:t>
      </w:r>
    </w:p>
    <w:p w14:paraId="10C30B66" w14:textId="4EAC03E0" w:rsidR="0077726B" w:rsidRDefault="00913939" w:rsidP="0040215E">
      <w:pPr>
        <w:pStyle w:val="Bezmezer"/>
        <w:numPr>
          <w:ilvl w:val="0"/>
          <w:numId w:val="12"/>
        </w:numPr>
      </w:pPr>
      <w:r>
        <w:t>d</w:t>
      </w:r>
      <w:r w:rsidR="0090273F">
        <w:t xml:space="preserve">ílčí </w:t>
      </w:r>
      <w:r w:rsidR="0077726B">
        <w:t xml:space="preserve">cena za 6 ks Serverů činí </w:t>
      </w:r>
      <w:r w:rsidR="00261168" w:rsidRPr="00261168">
        <w:rPr>
          <w:highlight w:val="yellow"/>
        </w:rPr>
        <w:t xml:space="preserve">…bude doplněno před podpisem </w:t>
      </w:r>
      <w:proofErr w:type="gramStart"/>
      <w:r w:rsidR="00261168" w:rsidRPr="00261168">
        <w:rPr>
          <w:highlight w:val="yellow"/>
        </w:rPr>
        <w:t>smlouvy..</w:t>
      </w:r>
      <w:proofErr w:type="gramEnd"/>
      <w:r w:rsidR="009404E8">
        <w:t xml:space="preserve"> bez DPH</w:t>
      </w:r>
      <w:r w:rsidR="0077726B">
        <w:t xml:space="preserve"> (dále jen „Cena za Servery“)</w:t>
      </w:r>
      <w:r w:rsidR="00FA644F">
        <w:t>;</w:t>
      </w:r>
    </w:p>
    <w:p w14:paraId="2598FDA1" w14:textId="381D80A4" w:rsidR="0077726B" w:rsidRDefault="00913939" w:rsidP="003B24B2">
      <w:pPr>
        <w:pStyle w:val="Bezmezer"/>
      </w:pPr>
      <w:r>
        <w:t>d</w:t>
      </w:r>
      <w:r w:rsidR="0090273F">
        <w:t xml:space="preserve">ílčí </w:t>
      </w:r>
      <w:r w:rsidR="0077726B">
        <w:t xml:space="preserve">cena za Služby </w:t>
      </w:r>
      <w:r w:rsidR="00556F2B">
        <w:t xml:space="preserve">pro </w:t>
      </w:r>
      <w:r w:rsidR="0077726B">
        <w:t xml:space="preserve">virtualizační prostředí činí </w:t>
      </w:r>
      <w:r w:rsidR="00261168" w:rsidRPr="00261168">
        <w:rPr>
          <w:highlight w:val="yellow"/>
        </w:rPr>
        <w:t xml:space="preserve">…bude doplněno před podpisem </w:t>
      </w:r>
      <w:proofErr w:type="gramStart"/>
      <w:r w:rsidR="00261168" w:rsidRPr="00261168">
        <w:rPr>
          <w:highlight w:val="yellow"/>
        </w:rPr>
        <w:t>smlouvy..</w:t>
      </w:r>
      <w:proofErr w:type="gramEnd"/>
      <w:r w:rsidR="009404E8">
        <w:t xml:space="preserve"> bez DPH</w:t>
      </w:r>
      <w:r w:rsidR="0077726B">
        <w:t xml:space="preserve"> (dále jen </w:t>
      </w:r>
      <w:r w:rsidR="0090273F">
        <w:t>„</w:t>
      </w:r>
      <w:r w:rsidR="0077726B">
        <w:t xml:space="preserve">Cena za Služby </w:t>
      </w:r>
      <w:r w:rsidR="00556F2B">
        <w:t>pro</w:t>
      </w:r>
      <w:r w:rsidR="00EE1343">
        <w:t> </w:t>
      </w:r>
      <w:r w:rsidR="0077726B">
        <w:t>virtualizační prostředí“)</w:t>
      </w:r>
      <w:r w:rsidR="00FA644F">
        <w:t>;</w:t>
      </w:r>
    </w:p>
    <w:p w14:paraId="5C540D4D" w14:textId="5EDCEC5E" w:rsidR="00394A5D" w:rsidRDefault="00913939" w:rsidP="003B24B2">
      <w:pPr>
        <w:pStyle w:val="Bezmezer"/>
      </w:pPr>
      <w:r>
        <w:t>d</w:t>
      </w:r>
      <w:r w:rsidR="0090273F">
        <w:t xml:space="preserve">ílčí </w:t>
      </w:r>
      <w:r w:rsidR="00FA644F">
        <w:t xml:space="preserve">cena za Servisní podporu činí </w:t>
      </w:r>
      <w:r w:rsidR="00261168" w:rsidRPr="00261168">
        <w:rPr>
          <w:highlight w:val="yellow"/>
        </w:rPr>
        <w:t xml:space="preserve">…bude doplněno před podpisem </w:t>
      </w:r>
      <w:proofErr w:type="gramStart"/>
      <w:r w:rsidR="00261168" w:rsidRPr="00261168">
        <w:rPr>
          <w:highlight w:val="yellow"/>
        </w:rPr>
        <w:t>smlouvy..</w:t>
      </w:r>
      <w:proofErr w:type="gramEnd"/>
      <w:r w:rsidR="009404E8">
        <w:t xml:space="preserve"> bez DPH</w:t>
      </w:r>
      <w:r w:rsidR="00FA644F">
        <w:t xml:space="preserve"> (dál</w:t>
      </w:r>
      <w:r w:rsidR="006976A0">
        <w:t>e</w:t>
      </w:r>
      <w:r w:rsidR="00FA644F">
        <w:t xml:space="preserve"> jen „Cena za Servisní podporu“)</w:t>
      </w:r>
    </w:p>
    <w:p w14:paraId="677752CA" w14:textId="5C64B55A" w:rsidR="00BB18F1" w:rsidRDefault="00913939" w:rsidP="002730F8">
      <w:pPr>
        <w:pStyle w:val="Bezmezer"/>
      </w:pPr>
      <w:r>
        <w:t>d</w:t>
      </w:r>
      <w:r w:rsidR="00261168">
        <w:t>ílčí c</w:t>
      </w:r>
      <w:r w:rsidR="00261168" w:rsidRPr="00261168">
        <w:t xml:space="preserve">ena za poskytování Služby </w:t>
      </w:r>
      <w:proofErr w:type="gramStart"/>
      <w:r w:rsidR="00261168" w:rsidRPr="00261168">
        <w:t>DZKB  je</w:t>
      </w:r>
      <w:proofErr w:type="gramEnd"/>
      <w:r w:rsidR="00261168" w:rsidRPr="00261168">
        <w:t xml:space="preserve"> stanovena cena jako součin 4  člověkodnů a jednotkové ceny za člověkoden </w:t>
      </w:r>
      <w:r w:rsidR="00261168">
        <w:t>a celkem</w:t>
      </w:r>
      <w:r w:rsidR="00261168" w:rsidRPr="00261168">
        <w:t xml:space="preserve"> činí </w:t>
      </w:r>
      <w:r w:rsidR="00261168" w:rsidRPr="00785C19">
        <w:rPr>
          <w:highlight w:val="yellow"/>
        </w:rPr>
        <w:t>…bude doplněno před podpisem smlouvy..</w:t>
      </w:r>
      <w:r w:rsidR="00261168" w:rsidRPr="00261168">
        <w:t xml:space="preserve"> (dále jen „Cena za DZKB“). </w:t>
      </w:r>
    </w:p>
    <w:p w14:paraId="2ED10798" w14:textId="05E7BCE3" w:rsidR="00FA644F" w:rsidRDefault="00FA644F" w:rsidP="00FF790F">
      <w:pPr>
        <w:pStyle w:val="Bezmezer"/>
        <w:numPr>
          <w:ilvl w:val="0"/>
          <w:numId w:val="0"/>
        </w:numPr>
        <w:ind w:left="360"/>
      </w:pPr>
      <w:r w:rsidRPr="00FA644F">
        <w:t>K</w:t>
      </w:r>
      <w:r>
        <w:t> jednotlivým dílčím cenám dle odst. 1 tohoto článku</w:t>
      </w:r>
      <w:r w:rsidRPr="00FA644F">
        <w:t xml:space="preserve"> bude připočítána DPH dle sazby daně platné ke dni uskutečnění zdanitelného plnění.</w:t>
      </w:r>
    </w:p>
    <w:p w14:paraId="241D2B03" w14:textId="71496CD8" w:rsidR="00FA644F" w:rsidRPr="00FA644F" w:rsidRDefault="00C94DF5" w:rsidP="00FA644F">
      <w:pPr>
        <w:pStyle w:val="Nadpis4"/>
      </w:pPr>
      <w:r>
        <w:t>Poskytovatel</w:t>
      </w:r>
      <w:r w:rsidR="00FA644F" w:rsidRPr="00FA644F">
        <w:t xml:space="preserve"> prohlašuje, že je plátcem DPH.</w:t>
      </w:r>
    </w:p>
    <w:p w14:paraId="0E07CEEF" w14:textId="593254C5" w:rsidR="00FA644F" w:rsidRDefault="00FA644F" w:rsidP="00FA644F">
      <w:pPr>
        <w:pStyle w:val="Nadpis4"/>
      </w:pPr>
      <w:r w:rsidRPr="00FA644F">
        <w:t>Výše uvedená Cena je sjednána dohodou Smluvních stran podle zákona č. 526/1990 Sb., o</w:t>
      </w:r>
      <w:r w:rsidR="00EE1343">
        <w:t> </w:t>
      </w:r>
      <w:r w:rsidRPr="00FA644F">
        <w:t>cenách, ve znění pozdějších předpisů, a je cenou maximální a nepřekročitelnou, která zahrnuje veškeré náklady spojené s realizací Předmětu plnění.</w:t>
      </w:r>
      <w:r w:rsidR="00E16EF6">
        <w:t xml:space="preserve"> </w:t>
      </w:r>
      <w:r w:rsidR="00E16EF6" w:rsidRPr="00E16EF6">
        <w:t>To neplatí, pokud Smluvní strany uzavřou písemný dodatek v souladu s touto Smlouvou a s</w:t>
      </w:r>
      <w:r w:rsidR="003418B9">
        <w:t>oučasně se zněním</w:t>
      </w:r>
      <w:r w:rsidR="00E16EF6" w:rsidRPr="00E16EF6">
        <w:t xml:space="preserve"> § 222 ZZVZ.</w:t>
      </w:r>
      <w:r w:rsidR="00E16EF6">
        <w:t xml:space="preserve">  </w:t>
      </w:r>
      <w:r w:rsidR="00E16EF6" w:rsidRPr="00E16EF6">
        <w:t>V případě navýšení cen dle cenové doložky dle této Smlouvy se cena dle věty první navýší po zbytek doby plnění této Smlouvy.</w:t>
      </w:r>
    </w:p>
    <w:p w14:paraId="5C9A6D2E" w14:textId="348B9D35" w:rsidR="00FA644F" w:rsidRPr="00FA644F" w:rsidRDefault="00FA644F" w:rsidP="00FA644F">
      <w:pPr>
        <w:pStyle w:val="Nadpis4"/>
      </w:pPr>
      <w:r w:rsidRPr="00E16EF6">
        <w:rPr>
          <w:b/>
        </w:rPr>
        <w:t xml:space="preserve">Cena za Servery a Cena za Služby </w:t>
      </w:r>
      <w:r w:rsidR="00556F2B" w:rsidRPr="00E16EF6">
        <w:rPr>
          <w:b/>
        </w:rPr>
        <w:t xml:space="preserve">pro </w:t>
      </w:r>
      <w:r w:rsidRPr="00E16EF6">
        <w:rPr>
          <w:b/>
        </w:rPr>
        <w:t>virtualizační prostředí</w:t>
      </w:r>
      <w:r w:rsidRPr="00FA644F">
        <w:t xml:space="preserve"> bud</w:t>
      </w:r>
      <w:r w:rsidR="00E16EF6">
        <w:t>e</w:t>
      </w:r>
      <w:r>
        <w:t xml:space="preserve"> </w:t>
      </w:r>
      <w:r w:rsidR="00E16EF6">
        <w:t>Objednatelem u</w:t>
      </w:r>
      <w:r>
        <w:t>hrazen</w:t>
      </w:r>
      <w:r w:rsidR="00E16EF6">
        <w:t>a</w:t>
      </w:r>
      <w:r>
        <w:t xml:space="preserve"> </w:t>
      </w:r>
      <w:r w:rsidR="00E16EF6">
        <w:t xml:space="preserve">jednorázově na </w:t>
      </w:r>
      <w:r w:rsidRPr="00FA644F">
        <w:t xml:space="preserve">základě </w:t>
      </w:r>
      <w:r w:rsidR="00E16EF6">
        <w:t xml:space="preserve">společné </w:t>
      </w:r>
      <w:r w:rsidRPr="00FA644F">
        <w:t>faktur</w:t>
      </w:r>
      <w:r>
        <w:t>y</w:t>
      </w:r>
      <w:r w:rsidR="00E16EF6">
        <w:t>, kterou Pos</w:t>
      </w:r>
      <w:r w:rsidR="00C94DF5">
        <w:t>kytovatel</w:t>
      </w:r>
      <w:r w:rsidR="00E16EF6">
        <w:t xml:space="preserve"> vystaví</w:t>
      </w:r>
      <w:r w:rsidRPr="00FA644F">
        <w:t xml:space="preserve"> nejdříve den následující po dni podpisu</w:t>
      </w:r>
      <w:r>
        <w:t xml:space="preserve"> posledního</w:t>
      </w:r>
      <w:r w:rsidRPr="00FA644F">
        <w:t xml:space="preserve"> </w:t>
      </w:r>
      <w:r>
        <w:t>Akceptačního</w:t>
      </w:r>
      <w:r w:rsidRPr="00FA644F">
        <w:t xml:space="preserve"> protokolu bez výhrad </w:t>
      </w:r>
      <w:r w:rsidR="00A24661">
        <w:t>Objednatele</w:t>
      </w:r>
      <w:r>
        <w:t xml:space="preserve">. </w:t>
      </w:r>
      <w:r w:rsidR="00A6467B">
        <w:t>Přílohu faktury musí tvořit k</w:t>
      </w:r>
      <w:r>
        <w:t xml:space="preserve">opie </w:t>
      </w:r>
      <w:r w:rsidR="00E87421">
        <w:t xml:space="preserve">všech </w:t>
      </w:r>
      <w:r>
        <w:t>Předávacích</w:t>
      </w:r>
      <w:r w:rsidRPr="00FA644F">
        <w:t xml:space="preserve"> pr</w:t>
      </w:r>
      <w:r>
        <w:t>otokolů</w:t>
      </w:r>
      <w:r w:rsidRPr="00FA644F">
        <w:t xml:space="preserve"> bez výhrad</w:t>
      </w:r>
      <w:r>
        <w:t xml:space="preserve"> a Akceptačních protokolů bez výhrad</w:t>
      </w:r>
      <w:r w:rsidRPr="00FA644F">
        <w:t>.</w:t>
      </w:r>
    </w:p>
    <w:p w14:paraId="2B5B6D0E" w14:textId="0BE73005" w:rsidR="005B13C1" w:rsidRDefault="00DD3A3D" w:rsidP="00770D63">
      <w:pPr>
        <w:pStyle w:val="Nadpis4"/>
        <w:rPr>
          <w:bCs w:val="0"/>
        </w:rPr>
      </w:pPr>
      <w:r w:rsidRPr="00367397">
        <w:rPr>
          <w:b/>
        </w:rPr>
        <w:t xml:space="preserve">Cena za </w:t>
      </w:r>
      <w:r w:rsidR="001A6146" w:rsidRPr="00367397">
        <w:rPr>
          <w:b/>
        </w:rPr>
        <w:t xml:space="preserve">poskytování </w:t>
      </w:r>
      <w:r w:rsidR="00A6467B" w:rsidRPr="00367397">
        <w:rPr>
          <w:b/>
        </w:rPr>
        <w:t xml:space="preserve">čtvrtletní </w:t>
      </w:r>
      <w:r w:rsidR="001A6146" w:rsidRPr="00367397">
        <w:rPr>
          <w:b/>
        </w:rPr>
        <w:t>Servisní podpory</w:t>
      </w:r>
      <w:r w:rsidR="001A6146">
        <w:t xml:space="preserve"> ve výši 1/20 z Ceny za Servisní podporu dle odst. 1 písm. c) tohoto článku, tj. </w:t>
      </w:r>
      <w:r w:rsidR="00261168" w:rsidRPr="00261168">
        <w:rPr>
          <w:highlight w:val="yellow"/>
        </w:rPr>
        <w:t xml:space="preserve">…bude doplněno před podpisem </w:t>
      </w:r>
      <w:proofErr w:type="gramStart"/>
      <w:r w:rsidR="00261168" w:rsidRPr="00261168">
        <w:rPr>
          <w:highlight w:val="yellow"/>
        </w:rPr>
        <w:t>smlouvy..</w:t>
      </w:r>
      <w:proofErr w:type="gramEnd"/>
      <w:r w:rsidR="009404E8">
        <w:t xml:space="preserve"> bez DPH</w:t>
      </w:r>
      <w:r w:rsidR="001A6146">
        <w:t xml:space="preserve"> (dále jen </w:t>
      </w:r>
      <w:r w:rsidR="001A6146">
        <w:lastRenderedPageBreak/>
        <w:t>„Čtvrtletní cena“)</w:t>
      </w:r>
      <w:r>
        <w:t xml:space="preserve"> bude hrazena vždy za každé uplynulé kalendářní čtvrtletí trvání Smlouvy, a to na základě </w:t>
      </w:r>
      <w:r w:rsidR="00C94DF5">
        <w:t>Objednatel</w:t>
      </w:r>
      <w:r w:rsidR="00C01457">
        <w:t>e</w:t>
      </w:r>
      <w:r>
        <w:t xml:space="preserve">m schváleného Čtvrtletního protokolu za rozhodné období. Přílohu faktury na </w:t>
      </w:r>
      <w:r w:rsidR="009404E8">
        <w:t>Čtvrtletní cenu</w:t>
      </w:r>
      <w:r>
        <w:t xml:space="preserve"> musí tvořit kopie Čtvrtletního protokolu bez výhrad, podepsaného oběma Smluvními stranami.</w:t>
      </w:r>
      <w:r w:rsidR="001A6146">
        <w:t xml:space="preserve"> </w:t>
      </w:r>
      <w:r w:rsidR="001A6146">
        <w:rPr>
          <w:bCs w:val="0"/>
        </w:rPr>
        <w:t>V případě, že</w:t>
      </w:r>
      <w:r w:rsidR="00EE1343">
        <w:rPr>
          <w:bCs w:val="0"/>
        </w:rPr>
        <w:t> </w:t>
      </w:r>
      <w:r w:rsidR="001A6146">
        <w:rPr>
          <w:bCs w:val="0"/>
        </w:rPr>
        <w:t>Servisní</w:t>
      </w:r>
      <w:r w:rsidR="009404E8">
        <w:rPr>
          <w:bCs w:val="0"/>
        </w:rPr>
        <w:t xml:space="preserve"> podpora</w:t>
      </w:r>
      <w:r w:rsidR="001A6146">
        <w:rPr>
          <w:bCs w:val="0"/>
        </w:rPr>
        <w:t xml:space="preserve"> nebude poskytována po celé kalendářní čtvrtletí</w:t>
      </w:r>
      <w:r w:rsidR="009404E8">
        <w:rPr>
          <w:bCs w:val="0"/>
        </w:rPr>
        <w:t>,</w:t>
      </w:r>
      <w:r w:rsidR="001A6146">
        <w:rPr>
          <w:bCs w:val="0"/>
        </w:rPr>
        <w:t xml:space="preserve"> bude Čtvrtletní cena alikvotně pokrácena.</w:t>
      </w:r>
    </w:p>
    <w:p w14:paraId="6573FFB3" w14:textId="33E27A19" w:rsidR="00785C19" w:rsidRPr="00785C19" w:rsidRDefault="003418B9" w:rsidP="00785C19">
      <w:pPr>
        <w:pStyle w:val="Nadpis4"/>
      </w:pPr>
      <w:r>
        <w:rPr>
          <w:b/>
        </w:rPr>
        <w:t>Cena za</w:t>
      </w:r>
      <w:r w:rsidR="00394A5D" w:rsidRPr="00394A5D">
        <w:rPr>
          <w:b/>
        </w:rPr>
        <w:t xml:space="preserve"> poskytování Služby </w:t>
      </w:r>
      <w:proofErr w:type="gramStart"/>
      <w:r w:rsidR="00394A5D" w:rsidRPr="00394A5D">
        <w:rPr>
          <w:b/>
        </w:rPr>
        <w:t>DZKB</w:t>
      </w:r>
      <w:r>
        <w:rPr>
          <w:b/>
        </w:rPr>
        <w:t xml:space="preserve"> </w:t>
      </w:r>
      <w:r w:rsidR="00394A5D" w:rsidRPr="00394A5D">
        <w:rPr>
          <w:b/>
        </w:rPr>
        <w:t xml:space="preserve"> </w:t>
      </w:r>
      <w:r w:rsidR="005E3307" w:rsidRPr="005E3307">
        <w:t>bude</w:t>
      </w:r>
      <w:proofErr w:type="gramEnd"/>
      <w:r w:rsidR="005E3307" w:rsidRPr="005E3307">
        <w:t xml:space="preserve"> Objednatelem uhrazena na základě a v rámci  faktur, které Poskytovatel vystaví vždy po řádném předání těchto služeb v daném čtvrtletním období za které je účtováno a které  bude potvrzeno podpisem Čtvrtletního protokolu bez výhrad. Čtvrtletní protokol bez výhrad bude tvořit přílohu faktury a bude podepsaný Poskytovatelem a Objednatelem.</w:t>
      </w:r>
      <w:r w:rsidR="00785C19">
        <w:t xml:space="preserve"> </w:t>
      </w:r>
      <w:r w:rsidR="00785C19" w:rsidRPr="00785C19">
        <w:t xml:space="preserve">K čerpání Služby DZKB dojde pouze v případě zájmu Objednatele, tato Smlouva nezakládá povinnost Objednatele odebrat jakékoliv množství Služby DZKB. </w:t>
      </w:r>
    </w:p>
    <w:p w14:paraId="6ADC95F9" w14:textId="77777777" w:rsidR="00367397" w:rsidRPr="00367397" w:rsidRDefault="00367397" w:rsidP="00367397">
      <w:pPr>
        <w:pStyle w:val="Nadpis4"/>
      </w:pPr>
      <w:r w:rsidRPr="00367397">
        <w:t>Vystavená faktura musí obsahovat:</w:t>
      </w:r>
    </w:p>
    <w:p w14:paraId="7365A858" w14:textId="77777777" w:rsidR="001A6146" w:rsidRDefault="001A6146" w:rsidP="0040215E">
      <w:pPr>
        <w:pStyle w:val="Bezmezer"/>
        <w:numPr>
          <w:ilvl w:val="0"/>
          <w:numId w:val="14"/>
        </w:numPr>
      </w:pPr>
      <w:r>
        <w:t>přesnou identifikaci částí Předmětu plnění podle Smlouvy;</w:t>
      </w:r>
    </w:p>
    <w:p w14:paraId="1DF83434" w14:textId="76060E7A" w:rsidR="001A6146" w:rsidRDefault="00367397" w:rsidP="00C4312E">
      <w:pPr>
        <w:pStyle w:val="Bezmezer"/>
      </w:pPr>
      <w:r w:rsidRPr="00367397">
        <w:t>uvedení dílčí ceny</w:t>
      </w:r>
      <w:r>
        <w:t>,</w:t>
      </w:r>
      <w:r w:rsidRPr="00367397">
        <w:t xml:space="preserve"> </w:t>
      </w:r>
      <w:r w:rsidR="001A6146">
        <w:t>specifikace čtvrtletí</w:t>
      </w:r>
      <w:r w:rsidR="00985925">
        <w:t xml:space="preserve"> vč. uvedení data zahájení a ukončení poskytování Servisní podpory</w:t>
      </w:r>
      <w:r w:rsidR="001A6146">
        <w:t>, za</w:t>
      </w:r>
      <w:r w:rsidR="00EE1343">
        <w:t> </w:t>
      </w:r>
      <w:r w:rsidR="001A6146">
        <w:t>které se fakturuje (v případě, že půjde o fakturaci Čtvrtletní ceny);</w:t>
      </w:r>
    </w:p>
    <w:p w14:paraId="0F76F6F6" w14:textId="04ECF33E" w:rsidR="001A6146" w:rsidRDefault="00367397" w:rsidP="00C4312E">
      <w:pPr>
        <w:pStyle w:val="Bezmezer"/>
      </w:pPr>
      <w:r w:rsidRPr="00367397">
        <w:t>číslo Smlouvy Objednatele, uvedené v záhlaví v rámečku, které slouží jako identifikátor platby</w:t>
      </w:r>
      <w:r w:rsidR="001A6146">
        <w:t>;</w:t>
      </w:r>
    </w:p>
    <w:p w14:paraId="113C5782" w14:textId="172F932A" w:rsidR="00F046AC" w:rsidRDefault="00F046AC" w:rsidP="00C4312E">
      <w:pPr>
        <w:pStyle w:val="Bezmezer"/>
      </w:pPr>
      <w:r w:rsidRPr="00F046AC">
        <w:t>veškeré náležitosti dle § 29 zákona č. 235/2004 Sb., o dani z přidané hodnoty, ve znění pozdějších předpisů;</w:t>
      </w:r>
    </w:p>
    <w:p w14:paraId="172D62F7" w14:textId="24A0CD2D" w:rsidR="00F046AC" w:rsidRDefault="00F046AC" w:rsidP="00C4312E">
      <w:pPr>
        <w:pStyle w:val="Bezmezer"/>
      </w:pPr>
      <w:r w:rsidRPr="00F046AC">
        <w:t>informace povinně uváděné na obchodních listinách na základě § 435 Občanského zákoníku;</w:t>
      </w:r>
    </w:p>
    <w:p w14:paraId="61ECED7E" w14:textId="213FE0DA" w:rsidR="001A6146" w:rsidRDefault="001A6146" w:rsidP="00C4312E">
      <w:pPr>
        <w:pStyle w:val="Bezmezer"/>
      </w:pPr>
      <w:r>
        <w:t xml:space="preserve">úplné bankovní spojení </w:t>
      </w:r>
      <w:r w:rsidR="00C94DF5">
        <w:t>Poskytovatel</w:t>
      </w:r>
      <w:r w:rsidR="00C01457">
        <w:t>e</w:t>
      </w:r>
      <w:r w:rsidR="00C4312E">
        <w:t xml:space="preserve">, </w:t>
      </w:r>
      <w:r w:rsidR="00C4312E" w:rsidRPr="00C4312E">
        <w:t>přičemž číslo účtu musí odpovídat číslu účtu uvedenému v záhlaví Smlouvy nebo číslu účtu v registru plátců DPH, popř. řádně oznámenému číslu účtu postupem dle Smlouvy</w:t>
      </w:r>
      <w:r>
        <w:t>.</w:t>
      </w:r>
    </w:p>
    <w:p w14:paraId="2AA1BE00" w14:textId="5BD53FAC" w:rsidR="00F046AC" w:rsidRPr="00C4312E" w:rsidRDefault="00F046AC" w:rsidP="00F046AC">
      <w:pPr>
        <w:pStyle w:val="Nadpis4"/>
      </w:pPr>
      <w:r w:rsidRPr="00F046AC">
        <w:rPr>
          <w:rFonts w:eastAsia="Times New Roman"/>
        </w:rPr>
        <w:t xml:space="preserve">Faktura je splatná do třiceti (30) dnů od doručení řádně vystavené faktury Objednateli. Poskytovatel doručí faktury na následující adresu Objednatele: Ministerstvo financí ČR, Letenská 15; 118 10 Praha 1; P. O. BOX 77; ID datové schránky: </w:t>
      </w:r>
      <w:proofErr w:type="spellStart"/>
      <w:r w:rsidRPr="00F046AC">
        <w:rPr>
          <w:rFonts w:eastAsia="Times New Roman"/>
        </w:rPr>
        <w:t>xzeaauv</w:t>
      </w:r>
      <w:proofErr w:type="spellEnd"/>
      <w:r w:rsidRPr="00F046AC">
        <w:rPr>
          <w:rFonts w:eastAsia="Times New Roman"/>
        </w:rPr>
        <w:t xml:space="preserve">; </w:t>
      </w:r>
      <w:hyperlink r:id="rId8" w:history="1">
        <w:r w:rsidRPr="00F046AC">
          <w:rPr>
            <w:rStyle w:val="Hypertextovodkaz"/>
            <w:rFonts w:eastAsia="Times New Roman"/>
          </w:rPr>
          <w:t>podatelna@mfcr.cz</w:t>
        </w:r>
      </w:hyperlink>
    </w:p>
    <w:p w14:paraId="595FE878" w14:textId="038C45B8" w:rsidR="00C4312E" w:rsidRDefault="00F046AC" w:rsidP="00770D63">
      <w:pPr>
        <w:pStyle w:val="Nadpis4"/>
      </w:pPr>
      <w:r w:rsidRPr="00F046AC">
        <w:t xml:space="preserve">V roce, v němž je poskytován Předmět plnění, musí být všechny faktury za předmětný rok doručeny Objednateli nejpozději do 15. </w:t>
      </w:r>
      <w:r w:rsidR="004C5895">
        <w:t>prosince</w:t>
      </w:r>
      <w:r w:rsidRPr="00F046AC">
        <w:t xml:space="preserve">, nedohodnou-li se Smluvní strany jinak. Objednatel nebude v prodlení, pokud fakturu, doručenou v příslušném kalendářním roce po tomto datu, zaplatí do 28. </w:t>
      </w:r>
      <w:r w:rsidR="004C5895">
        <w:t>února</w:t>
      </w:r>
      <w:r w:rsidRPr="00F046AC">
        <w:t xml:space="preserve"> následujícího kalendářního roku. Poskytovatel bere toto na vědomí a výslovně souhlasí, že v takových případech není Objednatel v prodlení</w:t>
      </w:r>
      <w:r w:rsidR="00C4312E" w:rsidRPr="00C4312E">
        <w:t>.</w:t>
      </w:r>
    </w:p>
    <w:p w14:paraId="4F661A6F" w14:textId="4E8F1DB7" w:rsidR="00C4312E" w:rsidRPr="00C4312E" w:rsidRDefault="00C94DF5" w:rsidP="00C4312E">
      <w:pPr>
        <w:pStyle w:val="Nadpis4"/>
      </w:pPr>
      <w:r>
        <w:t>Objednatel</w:t>
      </w:r>
      <w:r w:rsidR="00C4312E" w:rsidRPr="00C4312E">
        <w:t xml:space="preserve"> má právo fakturu </w:t>
      </w:r>
      <w:r w:rsidR="00366950">
        <w:t>Poskytovateli</w:t>
      </w:r>
      <w:r w:rsidR="00C4312E" w:rsidRPr="00C4312E">
        <w:t xml:space="preserve"> před uplynutím lhůty splatnosti vrátit, aniž by došlo k</w:t>
      </w:r>
      <w:r w:rsidR="00EE1343">
        <w:t> </w:t>
      </w:r>
      <w:r w:rsidR="00C4312E" w:rsidRPr="00C4312E">
        <w:t xml:space="preserve">prodlení s její úhradou, obsahuje-li nesprávné náležitosti nebo údaje, chybí-li na faktuře některá z náležitostí nebo údajů nebo chybí-li některá z příloh. Ode dne doručení opravené faktury běží </w:t>
      </w:r>
      <w:r w:rsidR="00366950">
        <w:t>Objednateli</w:t>
      </w:r>
      <w:r w:rsidR="00C4312E" w:rsidRPr="00C4312E">
        <w:t xml:space="preserve"> nová lhůta splatnosti v délce 30 kalendářních dnů.</w:t>
      </w:r>
    </w:p>
    <w:p w14:paraId="1B11022C" w14:textId="77777777" w:rsidR="00F22283" w:rsidRPr="00F22283" w:rsidRDefault="00F22283" w:rsidP="00F22283">
      <w:pPr>
        <w:pStyle w:val="Nadpis4"/>
      </w:pPr>
      <w:r w:rsidRPr="00F22283">
        <w:t>Platby dle této Smlouvy budou probíhat výhradně v korunách českých a rovněž veškeré cenové údaje budou uvedeny v této měně.</w:t>
      </w:r>
    </w:p>
    <w:p w14:paraId="768D1066" w14:textId="77777777" w:rsidR="00F22283" w:rsidRPr="00F22283" w:rsidRDefault="00F22283" w:rsidP="00F22283">
      <w:pPr>
        <w:pStyle w:val="Nadpis4"/>
      </w:pPr>
      <w:r w:rsidRPr="00F22283">
        <w:t>V případě uvedení odlišných bankovních údajů na faktuře mají přednost údaje uvedené v záhlaví této Smlouvy nebo číslo účtu v registru plátců DPH, a to až do doby řádného oznámení změny bankovních údajů postupem dle této Smlouvy.</w:t>
      </w:r>
    </w:p>
    <w:p w14:paraId="4CC8588F" w14:textId="45F40488" w:rsidR="00F22283" w:rsidRDefault="00F046AC" w:rsidP="00F22283">
      <w:pPr>
        <w:pStyle w:val="Nadpis4"/>
      </w:pPr>
      <w:r w:rsidRPr="00F046AC">
        <w:t xml:space="preserve">Smluvní strany se dohodly, že je-li Poskytovatel plátcem DPH a je v okamžiku uskutečnění zdanitelného plnění veden v rejstříku nespolehlivých plátců DPH, anebo nastane některá z jiných skutečností rozhodných pro ručení Objednatele, je Objednatel oprávněn zaplatit Poskytovateli pouze dohodnutou cenu bez DPH a DPH odvést příslušnému správci daně dle platných právních </w:t>
      </w:r>
      <w:r w:rsidRPr="00F046AC">
        <w:lastRenderedPageBreak/>
        <w:t>předpisů, nedohodnou-li se smluvní strany jinak. O provedené úhradě DPH správci daně bude Objednatel Poskytovatele informovat kopií oznámení pro správce daně dle §109a zákona č. 235/2004 Sb. o dani z přidané hodnoty, ve znění pozdějších předpisů, bez zbytečného odkladu.</w:t>
      </w:r>
    </w:p>
    <w:p w14:paraId="0AACDD9F" w14:textId="1AF5E4D7" w:rsidR="00E16EF6" w:rsidRPr="00F046AC" w:rsidRDefault="00E16EF6" w:rsidP="00394A5D">
      <w:pPr>
        <w:pStyle w:val="Nadpis4"/>
      </w:pPr>
      <w:r w:rsidRPr="00785C19">
        <w:rPr>
          <w:b/>
        </w:rPr>
        <w:t xml:space="preserve">Inflační </w:t>
      </w:r>
      <w:proofErr w:type="gramStart"/>
      <w:r w:rsidRPr="00785C19">
        <w:rPr>
          <w:b/>
        </w:rPr>
        <w:t>doložka</w:t>
      </w:r>
      <w:r w:rsidR="001B7892">
        <w:t xml:space="preserve"> - </w:t>
      </w:r>
      <w:r w:rsidRPr="00F046AC">
        <w:t>Poskytovatel</w:t>
      </w:r>
      <w:proofErr w:type="gramEnd"/>
      <w:r w:rsidRPr="00F046AC">
        <w:t xml:space="preserve"> je oprávněn zvýšit cenu Služeb s účinností od 1. dubna každého</w:t>
      </w:r>
      <w:r w:rsidR="001B7892">
        <w:t xml:space="preserve"> </w:t>
      </w:r>
      <w:r w:rsidRPr="00F046AC">
        <w:t>kalendářního roku následujícího po uplynutí dvou kalendářních let ode dne</w:t>
      </w:r>
      <w:r w:rsidR="001B7892">
        <w:t xml:space="preserve"> </w:t>
      </w:r>
      <w:r w:rsidRPr="00F046AC">
        <w:t>zahájení poskytování Služeb, a to o přírůstek průměrného ročního indexu</w:t>
      </w:r>
      <w:r w:rsidR="001B7892">
        <w:t xml:space="preserve"> </w:t>
      </w:r>
      <w:r w:rsidRPr="00F046AC">
        <w:t>spotřebitelských cen (dále jen „Míra inflace“) vyhlášený Českým statistickým</w:t>
      </w:r>
      <w:r w:rsidR="001B7892">
        <w:t xml:space="preserve"> </w:t>
      </w:r>
      <w:r w:rsidRPr="00F046AC">
        <w:t>úřadem za předcházející kalendářní rok.</w:t>
      </w:r>
    </w:p>
    <w:p w14:paraId="3384BB96" w14:textId="5012123B" w:rsidR="00E16EF6" w:rsidRPr="001B7892" w:rsidRDefault="00E16EF6" w:rsidP="00394A5D">
      <w:pPr>
        <w:pStyle w:val="Nadpis4"/>
        <w:autoSpaceDE w:val="0"/>
        <w:autoSpaceDN w:val="0"/>
        <w:adjustRightInd w:val="0"/>
      </w:pPr>
      <w:r w:rsidRPr="001B7892">
        <w:t>Poskytovatel je oprávněn zvýšit cenu Služeb pouze v případě, že Míra inflace</w:t>
      </w:r>
      <w:r w:rsidR="001B7892">
        <w:t xml:space="preserve"> </w:t>
      </w:r>
      <w:r w:rsidRPr="001B7892">
        <w:t>přesáhne 2 %. Pro vyloučení pochybností se sjednává, že v případě záporné Míry</w:t>
      </w:r>
      <w:r w:rsidR="001B7892">
        <w:t xml:space="preserve"> </w:t>
      </w:r>
      <w:r w:rsidRPr="001B7892">
        <w:t>inflace se cena Služeb nesnižuje. Poskytovatel je v každém roce oprávněn zvýšit</w:t>
      </w:r>
      <w:r w:rsidR="001B7892">
        <w:t xml:space="preserve"> </w:t>
      </w:r>
      <w:r w:rsidRPr="001B7892">
        <w:t>cenu Služeb podle předchozího odstavce nejvýše o 10 %; to platí i v případě, že</w:t>
      </w:r>
      <w:r w:rsidR="001B7892">
        <w:t xml:space="preserve"> </w:t>
      </w:r>
      <w:r w:rsidRPr="001B7892">
        <w:t>Míra inflace za předcházející kalendářní rok bude vyšší.</w:t>
      </w:r>
    </w:p>
    <w:p w14:paraId="0E016CB6" w14:textId="43B8C283" w:rsidR="001B7892" w:rsidRDefault="001B7892" w:rsidP="00394A5D">
      <w:pPr>
        <w:pStyle w:val="Nadpis4"/>
        <w:autoSpaceDE w:val="0"/>
        <w:autoSpaceDN w:val="0"/>
        <w:adjustRightInd w:val="0"/>
      </w:pPr>
      <w:r>
        <w:t xml:space="preserve"> </w:t>
      </w:r>
      <w:r w:rsidR="00E16EF6" w:rsidRPr="001B7892">
        <w:t>Nebude-li oznámení o zvýšení cen Služeb doručeno Objednateli nejpozději do</w:t>
      </w:r>
      <w:r>
        <w:t xml:space="preserve"> </w:t>
      </w:r>
      <w:r w:rsidR="00E16EF6" w:rsidRPr="001B7892">
        <w:t>31.</w:t>
      </w:r>
      <w:r w:rsidR="00351EE6">
        <w:t xml:space="preserve"> </w:t>
      </w:r>
      <w:r w:rsidR="00E16EF6" w:rsidRPr="001B7892">
        <w:t>března daného kalendářního roku, právo na uplatnění zvýšení ceny Služeb</w:t>
      </w:r>
      <w:r>
        <w:t xml:space="preserve"> </w:t>
      </w:r>
      <w:r w:rsidR="00E16EF6" w:rsidRPr="001B7892">
        <w:t xml:space="preserve">v daném kalendářním roce zanikne. </w:t>
      </w:r>
    </w:p>
    <w:p w14:paraId="491CA40F" w14:textId="7748E128" w:rsidR="00E16EF6" w:rsidRPr="001B7892" w:rsidRDefault="001B7892" w:rsidP="00394A5D">
      <w:pPr>
        <w:pStyle w:val="Nadpis4"/>
        <w:autoSpaceDE w:val="0"/>
        <w:autoSpaceDN w:val="0"/>
        <w:adjustRightInd w:val="0"/>
      </w:pPr>
      <w:r>
        <w:t>P</w:t>
      </w:r>
      <w:r w:rsidR="00E16EF6" w:rsidRPr="001B7892">
        <w:t>ro vyloučení pochybností Smluvní strany</w:t>
      </w:r>
      <w:r>
        <w:t xml:space="preserve"> </w:t>
      </w:r>
      <w:r w:rsidR="00E16EF6" w:rsidRPr="001B7892">
        <w:t xml:space="preserve">sjednávají, že za účelem zvýšení </w:t>
      </w:r>
      <w:r>
        <w:t>C</w:t>
      </w:r>
      <w:r w:rsidR="00E16EF6" w:rsidRPr="001B7892">
        <w:t>en</w:t>
      </w:r>
      <w:r>
        <w:t>y</w:t>
      </w:r>
      <w:r w:rsidR="00E16EF6" w:rsidRPr="001B7892">
        <w:t xml:space="preserve"> dle předchozích odstavců není třeba</w:t>
      </w:r>
      <w:r>
        <w:t xml:space="preserve"> uzavírat dodatek k této Smlouvě.</w:t>
      </w:r>
    </w:p>
    <w:p w14:paraId="7C8AD25C" w14:textId="77777777" w:rsidR="001B7892" w:rsidRDefault="001B7892" w:rsidP="001B7892">
      <w:pPr>
        <w:pStyle w:val="Styl2popisknzvusmlouvy"/>
      </w:pPr>
      <w:r w:rsidRPr="008D06CC">
        <w:t>VAD</w:t>
      </w:r>
      <w:r>
        <w:t>Y</w:t>
      </w:r>
      <w:r w:rsidRPr="008D06CC">
        <w:t xml:space="preserve"> PŘEDMĚTU PLNĚNÍ A JEJ</w:t>
      </w:r>
      <w:r>
        <w:t>ICH</w:t>
      </w:r>
      <w:r w:rsidRPr="008D06CC">
        <w:t xml:space="preserve"> HLÁŠENÍ</w:t>
      </w:r>
    </w:p>
    <w:p w14:paraId="5C0F9719" w14:textId="77777777" w:rsidR="00764D10" w:rsidRPr="00764D10" w:rsidRDefault="00764D10" w:rsidP="0040215E">
      <w:pPr>
        <w:pStyle w:val="Nadpis4"/>
        <w:numPr>
          <w:ilvl w:val="0"/>
          <w:numId w:val="26"/>
        </w:numPr>
      </w:pPr>
      <w:r w:rsidRPr="00764D10">
        <w:t xml:space="preserve">Nastane-li vada Předmětu plnění (dále jen „Vada“), zavazuje se Poskytovatel vynaložit veškeré potřebné úsilí k nalezení takového řešení, při jehož realizaci se nebude nadále Vada projevovat. </w:t>
      </w:r>
    </w:p>
    <w:p w14:paraId="3FD33C9E" w14:textId="5A2078CB" w:rsidR="00764D10" w:rsidRDefault="00764D10" w:rsidP="0040215E">
      <w:pPr>
        <w:pStyle w:val="Nadpis4"/>
        <w:numPr>
          <w:ilvl w:val="0"/>
          <w:numId w:val="26"/>
        </w:numPr>
      </w:pPr>
      <w:r>
        <w:t xml:space="preserve">Vady Předmětu plnění (včetně případného odhadu kategorie závažnosti Vady), bude Objednatel hlásit Poskytovateli prostřednictvím svého Oprávněného zástupce ústně na tel. č. </w:t>
      </w:r>
      <w:r w:rsidR="00842FC2">
        <w:rPr>
          <w:highlight w:val="yellow"/>
        </w:rPr>
        <w:t>bude doplněno před podpisem smlouvy</w:t>
      </w:r>
      <w:proofErr w:type="gramStart"/>
      <w:r w:rsidRPr="00764D10">
        <w:rPr>
          <w:highlight w:val="yellow"/>
        </w:rPr>
        <w:t>…….</w:t>
      </w:r>
      <w:proofErr w:type="gramEnd"/>
      <w:r w:rsidRPr="00764D10">
        <w:rPr>
          <w:highlight w:val="yellow"/>
        </w:rPr>
        <w:t>.</w:t>
      </w:r>
      <w:r>
        <w:t xml:space="preserve"> a bezprostředně poté písemně prostřednictvím e-mailové zprávy zaslané na adresu </w:t>
      </w:r>
      <w:r w:rsidR="00842FC2">
        <w:rPr>
          <w:highlight w:val="yellow"/>
        </w:rPr>
        <w:t>bude doplněno před podpisem smlouvy</w:t>
      </w:r>
      <w:r w:rsidRPr="00764D10">
        <w:rPr>
          <w:highlight w:val="yellow"/>
        </w:rPr>
        <w:t>……..</w:t>
      </w:r>
      <w:r>
        <w:t>. Poskytovatel neprodleně po obdržení nahlášené Vady Objednatelem zahájí řešení Vady, v součinnosti s Objednatelem stanoví odpovídající kategorii závažnosti Vady (viz tabulka níže) a stanoví další postup při odstraňování Vady, přičemž oboje neprodleně sdělí Oprávněné osobě Objednatele prostřednictvím e-mailové zprávy, to vše v rámci reakční doby řešení (dále jen „Reakční doba“).</w:t>
      </w:r>
    </w:p>
    <w:p w14:paraId="25C95526" w14:textId="77777777" w:rsidR="00764D10" w:rsidRDefault="00764D10" w:rsidP="0040215E">
      <w:pPr>
        <w:pStyle w:val="Nadpis4"/>
        <w:numPr>
          <w:ilvl w:val="0"/>
          <w:numId w:val="26"/>
        </w:numPr>
      </w:pPr>
      <w:r>
        <w:t>Nebude-li Poskytovatel schopen pro rozsah nebo odbornou náročnost odstranit veškeré Vady nahlášené Objednatelem, je povinen Oprávněné osobě Objednatele předat odpověď s popisem způsobů dalšího řešení poruchy, včetně návrhů termínů řešení, a to nejdéle v Reakční době.</w:t>
      </w:r>
    </w:p>
    <w:p w14:paraId="37D46993" w14:textId="3122A73C" w:rsidR="00764D10" w:rsidRDefault="00764D10" w:rsidP="0040215E">
      <w:pPr>
        <w:pStyle w:val="Nadpis4"/>
        <w:numPr>
          <w:ilvl w:val="0"/>
          <w:numId w:val="26"/>
        </w:numPr>
      </w:pPr>
      <w:r>
        <w:t xml:space="preserve">Po nahlášení Vady Poskytovatel zaeviduje Vadu do interní databáze řešených Vad spravované Poskytovatelem, kde bude řešené Vadě přiděleno jednoznačné číslo případu, které bude sděleno Oprávněné osobě Objednatele prostřednictvím e-mailové zprávy. Oprávněná osoba má právo se kdykoliv informovat na stav řešení Vady na adrese </w:t>
      </w:r>
      <w:r w:rsidR="00842FC2">
        <w:rPr>
          <w:highlight w:val="yellow"/>
        </w:rPr>
        <w:t>bude doplněno před podpisem smlouvy</w:t>
      </w:r>
      <w:r w:rsidRPr="00764D10">
        <w:rPr>
          <w:highlight w:val="yellow"/>
        </w:rPr>
        <w:t>……...</w:t>
      </w:r>
      <w:r>
        <w:t xml:space="preserve">, nebo telefonicky na tel. č. </w:t>
      </w:r>
      <w:r w:rsidR="00842FC2">
        <w:rPr>
          <w:highlight w:val="yellow"/>
        </w:rPr>
        <w:t>bude doplněno před podpisem smlouvy</w:t>
      </w:r>
      <w:r w:rsidRPr="00764D10">
        <w:rPr>
          <w:highlight w:val="yellow"/>
        </w:rPr>
        <w:t>……....</w:t>
      </w:r>
    </w:p>
    <w:p w14:paraId="6AE2ECEA" w14:textId="1F925D65" w:rsidR="00764D10" w:rsidRPr="00C607A7" w:rsidRDefault="00764D10" w:rsidP="0040215E">
      <w:pPr>
        <w:pStyle w:val="Nadpis4"/>
        <w:numPr>
          <w:ilvl w:val="0"/>
          <w:numId w:val="26"/>
        </w:numPr>
      </w:pPr>
      <w:r>
        <w:t xml:space="preserve">Vada může být uzavřena </w:t>
      </w:r>
      <w:r w:rsidRPr="00C607A7">
        <w:t xml:space="preserve">jako </w:t>
      </w:r>
      <w:r w:rsidR="00EA05C9" w:rsidRPr="00C607A7">
        <w:t>vyřešen</w:t>
      </w:r>
      <w:r w:rsidR="00EA05C9">
        <w:t>a</w:t>
      </w:r>
      <w:r w:rsidR="00EA05C9" w:rsidRPr="00C607A7">
        <w:t xml:space="preserve"> </w:t>
      </w:r>
      <w:r w:rsidRPr="00C607A7">
        <w:t>pouze se souhlasem Oprávněné osoby Objednatele, uděleným prostřednictvím e-mailové zprávy.</w:t>
      </w:r>
    </w:p>
    <w:p w14:paraId="2AA5A055" w14:textId="1EA7B5E9" w:rsidR="00764D10" w:rsidRPr="00C607A7" w:rsidRDefault="00764D10" w:rsidP="0040215E">
      <w:pPr>
        <w:pStyle w:val="Nadpis4"/>
        <w:numPr>
          <w:ilvl w:val="0"/>
          <w:numId w:val="26"/>
        </w:numPr>
      </w:pPr>
      <w:r w:rsidRPr="00C607A7">
        <w:t xml:space="preserve">Každá Vada je po jejím nahlášení zařazena ze strany Poskytovatele do kategorie závažnosti Vady, podle které se také určí priorita řešení Vady. Při zařazení Vady do kategorie závažnosti zohlední Poskytovatel názor Objednatele, vyjádřený v rámci nahlašování Vady. Vady nahlášené Objednatelem budou řešeny podle kategorie závažnosti Vady v pořadí tak, jak byly přijaty. V rámci každé kategorie závažnosti Vady bude brán zřetel na to, která Vada byla ohlášena dříve. Objednatel má právo žádat o změnu kategorie Vady, pokud nesouhlasí se zařazením Vady Poskytovatelem. Určená kategorie závažnosti Vady musí odpovídat závažnosti hlášené Vady, resp. aktuálnímu stavu řešení Vady, přičemž bude kladně zohledněn názor Oprávněné osoby Objednatele. Rozpory </w:t>
      </w:r>
      <w:r w:rsidRPr="00C607A7">
        <w:lastRenderedPageBreak/>
        <w:t>ve stanovení kategorie závažnosti Vady budou řešeny Oprávněnými osobami</w:t>
      </w:r>
    </w:p>
    <w:p w14:paraId="55FC4087" w14:textId="3E8471E9" w:rsidR="009A1AD2" w:rsidRPr="00C607A7" w:rsidRDefault="00764D10" w:rsidP="0040215E">
      <w:pPr>
        <w:pStyle w:val="Nadpis4"/>
        <w:numPr>
          <w:ilvl w:val="0"/>
          <w:numId w:val="26"/>
        </w:numPr>
      </w:pPr>
      <w:r w:rsidRPr="00C607A7">
        <w:t>Odpovídající kategorie závažnosti Vady a její popis jsou uvedeny v níže uvedené tabulce</w:t>
      </w:r>
      <w:r w:rsidR="009A1AD2" w:rsidRPr="00C607A7">
        <w:t>:</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65"/>
        <w:gridCol w:w="3877"/>
        <w:gridCol w:w="1969"/>
        <w:gridCol w:w="2099"/>
      </w:tblGrid>
      <w:tr w:rsidR="009A1AD2" w:rsidRPr="00C607A7" w14:paraId="318627FD" w14:textId="77777777" w:rsidTr="00C43681">
        <w:trPr>
          <w:trHeight w:val="387"/>
          <w:tblHeader/>
          <w:jc w:val="center"/>
        </w:trPr>
        <w:tc>
          <w:tcPr>
            <w:tcW w:w="1265" w:type="dxa"/>
            <w:shd w:val="clear" w:color="auto" w:fill="E0E0E0"/>
            <w:vAlign w:val="center"/>
          </w:tcPr>
          <w:p w14:paraId="49445ABA" w14:textId="196D7447" w:rsidR="009A1AD2" w:rsidRPr="00C607A7" w:rsidRDefault="009A1AD2" w:rsidP="00394A5D">
            <w:pPr>
              <w:pStyle w:val="Zkladntext"/>
              <w:widowControl w:val="0"/>
              <w:spacing w:after="0"/>
              <w:ind w:left="57"/>
              <w:jc w:val="center"/>
              <w:rPr>
                <w:b/>
                <w:bCs/>
              </w:rPr>
            </w:pPr>
            <w:r w:rsidRPr="00C607A7">
              <w:rPr>
                <w:b/>
                <w:bCs/>
              </w:rPr>
              <w:t xml:space="preserve">Kategorie závažnosti </w:t>
            </w:r>
            <w:r w:rsidR="001B7892" w:rsidRPr="00C607A7">
              <w:rPr>
                <w:b/>
                <w:bCs/>
              </w:rPr>
              <w:t>Vady</w:t>
            </w:r>
          </w:p>
        </w:tc>
        <w:tc>
          <w:tcPr>
            <w:tcW w:w="3877" w:type="dxa"/>
            <w:shd w:val="clear" w:color="auto" w:fill="E0E0E0"/>
            <w:vAlign w:val="center"/>
          </w:tcPr>
          <w:p w14:paraId="5E5969AF" w14:textId="24C7537E" w:rsidR="009A1AD2" w:rsidRPr="00C607A7" w:rsidRDefault="009A1AD2" w:rsidP="00394A5D">
            <w:pPr>
              <w:pStyle w:val="Zkladntext"/>
              <w:widowControl w:val="0"/>
              <w:spacing w:after="0"/>
              <w:ind w:left="57"/>
              <w:jc w:val="center"/>
              <w:rPr>
                <w:b/>
                <w:bCs/>
              </w:rPr>
            </w:pPr>
            <w:r w:rsidRPr="00C607A7">
              <w:rPr>
                <w:b/>
                <w:bCs/>
              </w:rPr>
              <w:t xml:space="preserve">Popis kategorie závažnosti </w:t>
            </w:r>
            <w:r w:rsidR="001B7892" w:rsidRPr="00C607A7">
              <w:rPr>
                <w:b/>
                <w:bCs/>
              </w:rPr>
              <w:t>Vady</w:t>
            </w:r>
            <w:r w:rsidR="00764D10" w:rsidRPr="00C607A7">
              <w:rPr>
                <w:b/>
                <w:bCs/>
              </w:rPr>
              <w:t xml:space="preserve"> Předmětu plnění</w:t>
            </w:r>
            <w:r w:rsidRPr="00C607A7">
              <w:rPr>
                <w:b/>
                <w:bCs/>
              </w:rPr>
              <w:t xml:space="preserve"> </w:t>
            </w:r>
          </w:p>
        </w:tc>
        <w:tc>
          <w:tcPr>
            <w:tcW w:w="1969" w:type="dxa"/>
            <w:shd w:val="clear" w:color="auto" w:fill="E0E0E0"/>
            <w:vAlign w:val="center"/>
          </w:tcPr>
          <w:p w14:paraId="27384FCB" w14:textId="7331AB76" w:rsidR="009A1AD2" w:rsidRPr="00C607A7" w:rsidRDefault="00764D10" w:rsidP="00394A5D">
            <w:pPr>
              <w:pStyle w:val="Zkladntext"/>
              <w:widowControl w:val="0"/>
              <w:spacing w:after="0"/>
              <w:ind w:left="57"/>
              <w:jc w:val="center"/>
              <w:rPr>
                <w:b/>
                <w:bCs/>
              </w:rPr>
            </w:pPr>
            <w:r w:rsidRPr="00C607A7">
              <w:rPr>
                <w:b/>
                <w:bCs/>
              </w:rPr>
              <w:t>Reakční doba v rámci Pracovní doby (limitní doba pro zahájení odstraňování Vady)</w:t>
            </w:r>
          </w:p>
        </w:tc>
        <w:tc>
          <w:tcPr>
            <w:tcW w:w="2099" w:type="dxa"/>
            <w:shd w:val="clear" w:color="auto" w:fill="E0E0E0"/>
            <w:vAlign w:val="center"/>
          </w:tcPr>
          <w:p w14:paraId="3659E3D5" w14:textId="08A43CE3" w:rsidR="009A1AD2" w:rsidRPr="00C607A7" w:rsidRDefault="009A1AD2" w:rsidP="00C607A7">
            <w:pPr>
              <w:pStyle w:val="Zkladntext"/>
              <w:widowControl w:val="0"/>
              <w:spacing w:after="0"/>
              <w:ind w:left="57"/>
              <w:jc w:val="center"/>
              <w:rPr>
                <w:b/>
                <w:bCs/>
              </w:rPr>
            </w:pPr>
            <w:r w:rsidRPr="00C607A7">
              <w:rPr>
                <w:b/>
                <w:bCs/>
              </w:rPr>
              <w:t xml:space="preserve">Doba vyřešení </w:t>
            </w:r>
            <w:r w:rsidR="001B7892" w:rsidRPr="00C607A7">
              <w:rPr>
                <w:b/>
                <w:bCs/>
              </w:rPr>
              <w:t>Vady</w:t>
            </w:r>
            <w:r w:rsidRPr="00C607A7">
              <w:rPr>
                <w:b/>
                <w:bCs/>
              </w:rPr>
              <w:t xml:space="preserve"> (limitní doba pro </w:t>
            </w:r>
            <w:r w:rsidR="00C607A7" w:rsidRPr="00C607A7">
              <w:rPr>
                <w:b/>
                <w:bCs/>
              </w:rPr>
              <w:t>o</w:t>
            </w:r>
            <w:r w:rsidRPr="00C607A7">
              <w:rPr>
                <w:b/>
                <w:bCs/>
              </w:rPr>
              <w:t>dstra</w:t>
            </w:r>
            <w:r w:rsidR="00C607A7" w:rsidRPr="00C607A7">
              <w:rPr>
                <w:b/>
                <w:bCs/>
              </w:rPr>
              <w:t>nění</w:t>
            </w:r>
            <w:r w:rsidRPr="00C607A7">
              <w:rPr>
                <w:b/>
                <w:bCs/>
              </w:rPr>
              <w:t xml:space="preserve"> </w:t>
            </w:r>
            <w:r w:rsidR="001B7892" w:rsidRPr="00C607A7">
              <w:rPr>
                <w:b/>
                <w:bCs/>
              </w:rPr>
              <w:t>Vady</w:t>
            </w:r>
            <w:r w:rsidRPr="00C607A7">
              <w:rPr>
                <w:b/>
                <w:bCs/>
              </w:rPr>
              <w:t>)</w:t>
            </w:r>
          </w:p>
        </w:tc>
      </w:tr>
      <w:tr w:rsidR="009A1AD2" w:rsidRPr="00C24981" w14:paraId="1882608C" w14:textId="77777777" w:rsidTr="00C43681">
        <w:trPr>
          <w:trHeight w:val="1100"/>
          <w:jc w:val="center"/>
        </w:trPr>
        <w:tc>
          <w:tcPr>
            <w:tcW w:w="1265" w:type="dxa"/>
            <w:vAlign w:val="center"/>
          </w:tcPr>
          <w:p w14:paraId="02B8E4F0" w14:textId="77777777" w:rsidR="009A1AD2" w:rsidRPr="00C607A7" w:rsidRDefault="009A1AD2" w:rsidP="00394A5D">
            <w:pPr>
              <w:pStyle w:val="Zkladntext"/>
              <w:widowControl w:val="0"/>
              <w:spacing w:after="0"/>
              <w:jc w:val="center"/>
            </w:pPr>
            <w:r w:rsidRPr="00C607A7">
              <w:t>A</w:t>
            </w:r>
          </w:p>
        </w:tc>
        <w:tc>
          <w:tcPr>
            <w:tcW w:w="3877" w:type="dxa"/>
          </w:tcPr>
          <w:p w14:paraId="0A337E5E" w14:textId="54315601" w:rsidR="009A1AD2" w:rsidRPr="00C607A7" w:rsidRDefault="009A1AD2" w:rsidP="00394A5D">
            <w:pPr>
              <w:pStyle w:val="Zkladntext"/>
              <w:widowControl w:val="0"/>
              <w:spacing w:after="0"/>
              <w:jc w:val="both"/>
              <w:rPr>
                <w:sz w:val="22"/>
                <w:szCs w:val="22"/>
              </w:rPr>
            </w:pPr>
            <w:r w:rsidRPr="00C607A7">
              <w:rPr>
                <w:sz w:val="22"/>
                <w:szCs w:val="22"/>
              </w:rPr>
              <w:t xml:space="preserve">Závažná </w:t>
            </w:r>
            <w:r w:rsidR="001B7892" w:rsidRPr="00C607A7">
              <w:rPr>
                <w:sz w:val="22"/>
                <w:szCs w:val="22"/>
              </w:rPr>
              <w:t>Vada</w:t>
            </w:r>
            <w:r w:rsidRPr="00C607A7">
              <w:rPr>
                <w:sz w:val="22"/>
                <w:szCs w:val="22"/>
              </w:rPr>
              <w:t xml:space="preserve"> nebo selhání funkce představující havarijní poruchu Předmětu plnění. Objednatel nemá možnost obejít takovou(é) </w:t>
            </w:r>
            <w:r w:rsidR="001B7892" w:rsidRPr="00C607A7">
              <w:rPr>
                <w:sz w:val="22"/>
                <w:szCs w:val="22"/>
              </w:rPr>
              <w:t>Vadu</w:t>
            </w:r>
            <w:r w:rsidRPr="00C607A7">
              <w:rPr>
                <w:sz w:val="22"/>
                <w:szCs w:val="22"/>
              </w:rPr>
              <w:t>(y) funkce Předmětu plnění dočasným řešením.</w:t>
            </w:r>
          </w:p>
        </w:tc>
        <w:tc>
          <w:tcPr>
            <w:tcW w:w="1969" w:type="dxa"/>
            <w:vAlign w:val="center"/>
          </w:tcPr>
          <w:p w14:paraId="748391F2" w14:textId="6037A1B7" w:rsidR="009A1AD2" w:rsidRPr="00C607A7" w:rsidRDefault="009A1AD2" w:rsidP="00394A5D">
            <w:pPr>
              <w:pStyle w:val="Zkladntext"/>
              <w:widowControl w:val="0"/>
              <w:spacing w:after="0"/>
              <w:jc w:val="center"/>
              <w:rPr>
                <w:sz w:val="22"/>
                <w:szCs w:val="22"/>
              </w:rPr>
            </w:pPr>
            <w:r w:rsidRPr="00C607A7">
              <w:rPr>
                <w:sz w:val="22"/>
                <w:szCs w:val="22"/>
              </w:rPr>
              <w:t xml:space="preserve">do 2 hodin od Potvrzení přijetí Ohlášení </w:t>
            </w:r>
            <w:r w:rsidR="001B7892" w:rsidRPr="00C607A7">
              <w:rPr>
                <w:sz w:val="22"/>
                <w:szCs w:val="22"/>
              </w:rPr>
              <w:t>Vady</w:t>
            </w:r>
          </w:p>
        </w:tc>
        <w:tc>
          <w:tcPr>
            <w:tcW w:w="2099" w:type="dxa"/>
            <w:vAlign w:val="center"/>
          </w:tcPr>
          <w:p w14:paraId="7682F1C7" w14:textId="5F840DB6" w:rsidR="009A1AD2" w:rsidRPr="00C607A7" w:rsidRDefault="009A1AD2" w:rsidP="00394A5D">
            <w:pPr>
              <w:pStyle w:val="Zkladntext"/>
              <w:widowControl w:val="0"/>
              <w:spacing w:after="0"/>
              <w:jc w:val="center"/>
              <w:rPr>
                <w:sz w:val="22"/>
                <w:szCs w:val="22"/>
              </w:rPr>
            </w:pPr>
            <w:r w:rsidRPr="00C607A7">
              <w:rPr>
                <w:sz w:val="22"/>
                <w:szCs w:val="22"/>
              </w:rPr>
              <w:t xml:space="preserve">do konce následujícího </w:t>
            </w:r>
            <w:r w:rsidRPr="00B2163E">
              <w:rPr>
                <w:b/>
                <w:sz w:val="22"/>
                <w:szCs w:val="22"/>
              </w:rPr>
              <w:t>kalendářního</w:t>
            </w:r>
            <w:r w:rsidRPr="00C607A7">
              <w:rPr>
                <w:sz w:val="22"/>
                <w:szCs w:val="22"/>
              </w:rPr>
              <w:t xml:space="preserve"> dne od zahájení Odstraňování </w:t>
            </w:r>
            <w:r w:rsidR="001B7892" w:rsidRPr="00C607A7">
              <w:rPr>
                <w:sz w:val="22"/>
                <w:szCs w:val="22"/>
              </w:rPr>
              <w:t>Vady</w:t>
            </w:r>
            <w:r w:rsidRPr="00C607A7">
              <w:rPr>
                <w:sz w:val="22"/>
                <w:szCs w:val="22"/>
              </w:rPr>
              <w:t xml:space="preserve"> nebo snížení závažnosti </w:t>
            </w:r>
            <w:r w:rsidR="001B7892" w:rsidRPr="00C607A7">
              <w:rPr>
                <w:sz w:val="22"/>
                <w:szCs w:val="22"/>
              </w:rPr>
              <w:t>Vady</w:t>
            </w:r>
            <w:r w:rsidRPr="00C607A7">
              <w:rPr>
                <w:sz w:val="22"/>
                <w:szCs w:val="22"/>
              </w:rPr>
              <w:t xml:space="preserve">  </w:t>
            </w:r>
          </w:p>
        </w:tc>
      </w:tr>
      <w:tr w:rsidR="009A1AD2" w:rsidRPr="00B92CFF" w14:paraId="6FBA21C9" w14:textId="77777777" w:rsidTr="00C43681">
        <w:trPr>
          <w:trHeight w:val="985"/>
          <w:jc w:val="center"/>
        </w:trPr>
        <w:tc>
          <w:tcPr>
            <w:tcW w:w="1265" w:type="dxa"/>
            <w:vAlign w:val="center"/>
          </w:tcPr>
          <w:p w14:paraId="5CBE9B12" w14:textId="77777777" w:rsidR="009A1AD2" w:rsidRPr="00B92CFF" w:rsidRDefault="009A1AD2" w:rsidP="00394A5D">
            <w:pPr>
              <w:pStyle w:val="Zkladntext"/>
              <w:widowControl w:val="0"/>
              <w:spacing w:after="0"/>
              <w:jc w:val="center"/>
            </w:pPr>
            <w:r w:rsidRPr="00B92CFF">
              <w:t>B</w:t>
            </w:r>
          </w:p>
        </w:tc>
        <w:tc>
          <w:tcPr>
            <w:tcW w:w="3877" w:type="dxa"/>
          </w:tcPr>
          <w:p w14:paraId="174FF4EE" w14:textId="051A432C" w:rsidR="009A1AD2" w:rsidRPr="008D06CC" w:rsidRDefault="009A1AD2" w:rsidP="00394A5D">
            <w:pPr>
              <w:pStyle w:val="Zkladntext"/>
              <w:widowControl w:val="0"/>
              <w:spacing w:after="0"/>
              <w:jc w:val="both"/>
              <w:rPr>
                <w:sz w:val="22"/>
                <w:szCs w:val="22"/>
                <w:highlight w:val="cyan"/>
              </w:rPr>
            </w:pPr>
            <w:r w:rsidRPr="008D06CC">
              <w:rPr>
                <w:sz w:val="22"/>
                <w:szCs w:val="22"/>
              </w:rPr>
              <w:t xml:space="preserve">Závažné selhání a </w:t>
            </w:r>
            <w:r w:rsidR="001B7892">
              <w:rPr>
                <w:sz w:val="22"/>
                <w:szCs w:val="22"/>
              </w:rPr>
              <w:t>Vada</w:t>
            </w:r>
            <w:r w:rsidRPr="008D06CC">
              <w:rPr>
                <w:sz w:val="22"/>
                <w:szCs w:val="22"/>
              </w:rPr>
              <w:t xml:space="preserve"> funkce, která činí normální využívání Předmětu plnění </w:t>
            </w:r>
            <w:r>
              <w:rPr>
                <w:sz w:val="22"/>
                <w:szCs w:val="22"/>
              </w:rPr>
              <w:t>Objednatel</w:t>
            </w:r>
            <w:r w:rsidR="00796FE0">
              <w:rPr>
                <w:sz w:val="22"/>
                <w:szCs w:val="22"/>
              </w:rPr>
              <w:t>e</w:t>
            </w:r>
            <w:r w:rsidRPr="008D06CC">
              <w:rPr>
                <w:sz w:val="22"/>
                <w:szCs w:val="22"/>
              </w:rPr>
              <w:t xml:space="preserve">m obtížným a nespolehlivým, </w:t>
            </w:r>
            <w:r>
              <w:rPr>
                <w:sz w:val="22"/>
                <w:szCs w:val="22"/>
              </w:rPr>
              <w:t>Objednatel</w:t>
            </w:r>
            <w:r w:rsidRPr="008D06CC">
              <w:rPr>
                <w:sz w:val="22"/>
                <w:szCs w:val="22"/>
              </w:rPr>
              <w:t xml:space="preserve"> má však možnost obejít takovou(é) </w:t>
            </w:r>
            <w:r w:rsidR="001B7892">
              <w:rPr>
                <w:sz w:val="22"/>
                <w:szCs w:val="22"/>
              </w:rPr>
              <w:t>Vadu</w:t>
            </w:r>
            <w:r w:rsidRPr="008D06CC">
              <w:rPr>
                <w:sz w:val="22"/>
                <w:szCs w:val="22"/>
              </w:rPr>
              <w:t>(y) Předmětu plnění dočasným náhradním řešením.</w:t>
            </w:r>
          </w:p>
        </w:tc>
        <w:tc>
          <w:tcPr>
            <w:tcW w:w="1969" w:type="dxa"/>
            <w:vAlign w:val="center"/>
          </w:tcPr>
          <w:p w14:paraId="71741DCF" w14:textId="20D9104F" w:rsidR="009A1AD2" w:rsidRPr="008D06CC" w:rsidRDefault="009A1AD2" w:rsidP="00394A5D">
            <w:pPr>
              <w:pStyle w:val="Zkladntext"/>
              <w:widowControl w:val="0"/>
              <w:spacing w:after="0"/>
              <w:jc w:val="center"/>
              <w:rPr>
                <w:sz w:val="22"/>
                <w:szCs w:val="22"/>
              </w:rPr>
            </w:pPr>
            <w:r w:rsidRPr="008D06CC">
              <w:rPr>
                <w:sz w:val="22"/>
                <w:szCs w:val="22"/>
              </w:rPr>
              <w:t>do 2 hodin od</w:t>
            </w:r>
            <w:r>
              <w:rPr>
                <w:sz w:val="22"/>
                <w:szCs w:val="22"/>
              </w:rPr>
              <w:t xml:space="preserve"> Potvrzení přijetí</w:t>
            </w:r>
            <w:r w:rsidRPr="008D06CC">
              <w:rPr>
                <w:sz w:val="22"/>
                <w:szCs w:val="22"/>
              </w:rPr>
              <w:t xml:space="preserve"> </w:t>
            </w:r>
            <w:r>
              <w:rPr>
                <w:sz w:val="22"/>
                <w:szCs w:val="22"/>
              </w:rPr>
              <w:t>Ohlášení</w:t>
            </w:r>
            <w:r w:rsidRPr="008D06CC">
              <w:rPr>
                <w:sz w:val="22"/>
                <w:szCs w:val="22"/>
              </w:rPr>
              <w:t xml:space="preserve"> </w:t>
            </w:r>
            <w:r w:rsidR="001B7892">
              <w:rPr>
                <w:sz w:val="22"/>
                <w:szCs w:val="22"/>
              </w:rPr>
              <w:t>Vady</w:t>
            </w:r>
          </w:p>
        </w:tc>
        <w:tc>
          <w:tcPr>
            <w:tcW w:w="2099" w:type="dxa"/>
            <w:vAlign w:val="center"/>
          </w:tcPr>
          <w:p w14:paraId="0EA875C1" w14:textId="3CC0319F" w:rsidR="009A1AD2" w:rsidRPr="008D06CC" w:rsidRDefault="00B2163E" w:rsidP="00394A5D">
            <w:pPr>
              <w:pStyle w:val="Zkladntext"/>
              <w:widowControl w:val="0"/>
              <w:spacing w:after="0"/>
              <w:jc w:val="center"/>
              <w:rPr>
                <w:sz w:val="22"/>
                <w:szCs w:val="22"/>
              </w:rPr>
            </w:pPr>
            <w:r>
              <w:rPr>
                <w:sz w:val="22"/>
                <w:szCs w:val="22"/>
              </w:rPr>
              <w:t>d</w:t>
            </w:r>
            <w:r w:rsidRPr="008D06CC">
              <w:rPr>
                <w:sz w:val="22"/>
                <w:szCs w:val="22"/>
              </w:rPr>
              <w:t>o</w:t>
            </w:r>
            <w:r>
              <w:rPr>
                <w:sz w:val="22"/>
                <w:szCs w:val="22"/>
              </w:rPr>
              <w:t xml:space="preserve"> </w:t>
            </w:r>
            <w:r w:rsidR="006F4C0B">
              <w:rPr>
                <w:sz w:val="22"/>
                <w:szCs w:val="22"/>
              </w:rPr>
              <w:t>3</w:t>
            </w:r>
            <w:r w:rsidR="009A1AD2" w:rsidRPr="008D06CC">
              <w:rPr>
                <w:sz w:val="22"/>
                <w:szCs w:val="22"/>
              </w:rPr>
              <w:t xml:space="preserve"> </w:t>
            </w:r>
            <w:r w:rsidR="009A1AD2" w:rsidRPr="00B2163E">
              <w:rPr>
                <w:b/>
                <w:sz w:val="22"/>
                <w:szCs w:val="22"/>
              </w:rPr>
              <w:t>kalendářních</w:t>
            </w:r>
            <w:r w:rsidR="009A1AD2" w:rsidRPr="008D06CC">
              <w:rPr>
                <w:sz w:val="22"/>
                <w:szCs w:val="22"/>
              </w:rPr>
              <w:t xml:space="preserve"> dní od zahájení </w:t>
            </w:r>
            <w:r w:rsidR="009A1AD2">
              <w:rPr>
                <w:sz w:val="22"/>
                <w:szCs w:val="22"/>
              </w:rPr>
              <w:t>Odstraňování</w:t>
            </w:r>
            <w:r w:rsidR="009A1AD2" w:rsidRPr="008D06CC">
              <w:rPr>
                <w:sz w:val="22"/>
                <w:szCs w:val="22"/>
              </w:rPr>
              <w:t xml:space="preserve"> </w:t>
            </w:r>
            <w:r w:rsidR="001B7892">
              <w:rPr>
                <w:sz w:val="22"/>
                <w:szCs w:val="22"/>
              </w:rPr>
              <w:t>Vady</w:t>
            </w:r>
            <w:r w:rsidR="009A1AD2" w:rsidRPr="008D06CC">
              <w:rPr>
                <w:sz w:val="22"/>
                <w:szCs w:val="22"/>
              </w:rPr>
              <w:t xml:space="preserve"> nebo snížení závažnosti </w:t>
            </w:r>
            <w:r w:rsidR="001B7892">
              <w:rPr>
                <w:sz w:val="22"/>
                <w:szCs w:val="22"/>
              </w:rPr>
              <w:t>Vady</w:t>
            </w:r>
            <w:r w:rsidR="009A1AD2">
              <w:rPr>
                <w:sz w:val="22"/>
                <w:szCs w:val="22"/>
              </w:rPr>
              <w:t xml:space="preserve"> </w:t>
            </w:r>
          </w:p>
        </w:tc>
      </w:tr>
      <w:tr w:rsidR="009A1AD2" w:rsidRPr="00B92CFF" w14:paraId="0739D3B6" w14:textId="77777777" w:rsidTr="00C43681">
        <w:trPr>
          <w:trHeight w:val="985"/>
          <w:jc w:val="center"/>
        </w:trPr>
        <w:tc>
          <w:tcPr>
            <w:tcW w:w="1265" w:type="dxa"/>
            <w:vAlign w:val="center"/>
          </w:tcPr>
          <w:p w14:paraId="52AF1075" w14:textId="77777777" w:rsidR="009A1AD2" w:rsidRPr="00B92CFF" w:rsidRDefault="009A1AD2" w:rsidP="00394A5D">
            <w:pPr>
              <w:pStyle w:val="Zkladntext"/>
              <w:widowControl w:val="0"/>
              <w:spacing w:after="0"/>
              <w:jc w:val="center"/>
            </w:pPr>
            <w:r w:rsidRPr="00B92CFF">
              <w:t>C</w:t>
            </w:r>
          </w:p>
        </w:tc>
        <w:tc>
          <w:tcPr>
            <w:tcW w:w="3877" w:type="dxa"/>
          </w:tcPr>
          <w:p w14:paraId="21173CD6" w14:textId="588235BE" w:rsidR="009A1AD2" w:rsidRPr="008D06CC" w:rsidRDefault="009A1AD2" w:rsidP="00394A5D">
            <w:pPr>
              <w:pStyle w:val="Zkladntext"/>
              <w:widowControl w:val="0"/>
              <w:spacing w:after="0"/>
              <w:jc w:val="both"/>
              <w:rPr>
                <w:sz w:val="22"/>
                <w:szCs w:val="22"/>
              </w:rPr>
            </w:pPr>
            <w:r w:rsidRPr="008D06CC">
              <w:rPr>
                <w:sz w:val="22"/>
                <w:szCs w:val="22"/>
              </w:rPr>
              <w:t xml:space="preserve">Méně závažné </w:t>
            </w:r>
            <w:r w:rsidR="001B7892">
              <w:rPr>
                <w:sz w:val="22"/>
                <w:szCs w:val="22"/>
              </w:rPr>
              <w:t>Vady</w:t>
            </w:r>
            <w:r w:rsidRPr="008D06CC">
              <w:rPr>
                <w:sz w:val="22"/>
                <w:szCs w:val="22"/>
              </w:rPr>
              <w:t xml:space="preserve"> a selhání funkce, které znemožňují </w:t>
            </w:r>
            <w:r>
              <w:rPr>
                <w:sz w:val="22"/>
                <w:szCs w:val="22"/>
              </w:rPr>
              <w:t>Objednateli</w:t>
            </w:r>
            <w:r w:rsidRPr="008D06CC">
              <w:rPr>
                <w:sz w:val="22"/>
                <w:szCs w:val="22"/>
              </w:rPr>
              <w:t xml:space="preserve"> plné využití všech funkcí Předmětu plnění, ale dovolují </w:t>
            </w:r>
            <w:r>
              <w:rPr>
                <w:sz w:val="22"/>
                <w:szCs w:val="22"/>
              </w:rPr>
              <w:t>Objednateli</w:t>
            </w:r>
            <w:r w:rsidRPr="008D06CC">
              <w:rPr>
                <w:sz w:val="22"/>
                <w:szCs w:val="22"/>
              </w:rPr>
              <w:t xml:space="preserve"> obejít takové selhání a </w:t>
            </w:r>
            <w:r w:rsidR="001B7892">
              <w:rPr>
                <w:sz w:val="22"/>
                <w:szCs w:val="22"/>
              </w:rPr>
              <w:t>Vadu</w:t>
            </w:r>
            <w:r w:rsidRPr="008D06CC">
              <w:rPr>
                <w:sz w:val="22"/>
                <w:szCs w:val="22"/>
              </w:rPr>
              <w:t>(y) funkce Předmětu plnění s minimálním narušením standardních pracovních postupů.</w:t>
            </w:r>
          </w:p>
        </w:tc>
        <w:tc>
          <w:tcPr>
            <w:tcW w:w="1969" w:type="dxa"/>
            <w:vAlign w:val="center"/>
          </w:tcPr>
          <w:p w14:paraId="1385998A" w14:textId="4893761C" w:rsidR="009A1AD2" w:rsidRPr="008D06CC" w:rsidRDefault="009A1AD2" w:rsidP="00394A5D">
            <w:pPr>
              <w:pStyle w:val="Zkladntext"/>
              <w:widowControl w:val="0"/>
              <w:spacing w:after="0"/>
              <w:jc w:val="center"/>
              <w:rPr>
                <w:sz w:val="22"/>
                <w:szCs w:val="22"/>
              </w:rPr>
            </w:pPr>
            <w:r w:rsidRPr="008D06CC">
              <w:rPr>
                <w:sz w:val="22"/>
                <w:szCs w:val="22"/>
              </w:rPr>
              <w:t xml:space="preserve">do 2 hodin od </w:t>
            </w:r>
            <w:r>
              <w:rPr>
                <w:sz w:val="22"/>
                <w:szCs w:val="22"/>
              </w:rPr>
              <w:t>Potvrzení přijetí Ohlášení</w:t>
            </w:r>
            <w:r w:rsidRPr="008D06CC">
              <w:rPr>
                <w:sz w:val="22"/>
                <w:szCs w:val="22"/>
              </w:rPr>
              <w:t xml:space="preserve"> </w:t>
            </w:r>
            <w:r w:rsidR="001B7892">
              <w:rPr>
                <w:sz w:val="22"/>
                <w:szCs w:val="22"/>
              </w:rPr>
              <w:t>Vady</w:t>
            </w:r>
          </w:p>
        </w:tc>
        <w:tc>
          <w:tcPr>
            <w:tcW w:w="2099" w:type="dxa"/>
            <w:vAlign w:val="center"/>
          </w:tcPr>
          <w:p w14:paraId="075FF4AA" w14:textId="4000625B" w:rsidR="009A1AD2" w:rsidRPr="008D06CC" w:rsidRDefault="009A1AD2" w:rsidP="00B2163E">
            <w:pPr>
              <w:pStyle w:val="Zkladntext"/>
              <w:widowControl w:val="0"/>
              <w:spacing w:after="0"/>
              <w:jc w:val="center"/>
              <w:rPr>
                <w:sz w:val="22"/>
                <w:szCs w:val="22"/>
              </w:rPr>
            </w:pPr>
            <w:r w:rsidRPr="008D06CC">
              <w:rPr>
                <w:sz w:val="22"/>
                <w:szCs w:val="22"/>
              </w:rPr>
              <w:t xml:space="preserve">do </w:t>
            </w:r>
            <w:r>
              <w:rPr>
                <w:sz w:val="22"/>
                <w:szCs w:val="22"/>
              </w:rPr>
              <w:t>1</w:t>
            </w:r>
            <w:r w:rsidR="006F4C0B">
              <w:rPr>
                <w:sz w:val="22"/>
                <w:szCs w:val="22"/>
              </w:rPr>
              <w:t>0</w:t>
            </w:r>
            <w:r w:rsidRPr="008D06CC">
              <w:rPr>
                <w:sz w:val="22"/>
                <w:szCs w:val="22"/>
              </w:rPr>
              <w:t xml:space="preserve"> </w:t>
            </w:r>
            <w:r w:rsidR="00B2163E" w:rsidRPr="00B2163E">
              <w:rPr>
                <w:b/>
                <w:sz w:val="22"/>
                <w:szCs w:val="22"/>
              </w:rPr>
              <w:t>pracovních</w:t>
            </w:r>
            <w:r w:rsidR="00B2163E" w:rsidRPr="008D06CC">
              <w:rPr>
                <w:sz w:val="22"/>
                <w:szCs w:val="22"/>
              </w:rPr>
              <w:t xml:space="preserve"> </w:t>
            </w:r>
            <w:r w:rsidRPr="008D06CC">
              <w:rPr>
                <w:sz w:val="22"/>
                <w:szCs w:val="22"/>
              </w:rPr>
              <w:t xml:space="preserve">dní od zahájení </w:t>
            </w:r>
            <w:r>
              <w:rPr>
                <w:sz w:val="22"/>
                <w:szCs w:val="22"/>
              </w:rPr>
              <w:t>Odstraňování</w:t>
            </w:r>
            <w:r w:rsidRPr="008D06CC">
              <w:rPr>
                <w:sz w:val="22"/>
                <w:szCs w:val="22"/>
              </w:rPr>
              <w:t xml:space="preserve"> </w:t>
            </w:r>
            <w:r w:rsidR="001B7892">
              <w:rPr>
                <w:sz w:val="22"/>
                <w:szCs w:val="22"/>
              </w:rPr>
              <w:t>Vady</w:t>
            </w:r>
          </w:p>
        </w:tc>
      </w:tr>
      <w:tr w:rsidR="009A1AD2" w:rsidRPr="00B92CFF" w14:paraId="4B815977" w14:textId="77777777" w:rsidTr="00C43681">
        <w:trPr>
          <w:trHeight w:val="985"/>
          <w:jc w:val="center"/>
        </w:trPr>
        <w:tc>
          <w:tcPr>
            <w:tcW w:w="1265" w:type="dxa"/>
            <w:vAlign w:val="center"/>
          </w:tcPr>
          <w:p w14:paraId="507B9833" w14:textId="77777777" w:rsidR="009A1AD2" w:rsidRPr="000C16B1" w:rsidRDefault="009A1AD2" w:rsidP="00394A5D">
            <w:pPr>
              <w:pStyle w:val="Zkladntext"/>
              <w:widowControl w:val="0"/>
              <w:spacing w:after="0"/>
              <w:jc w:val="center"/>
            </w:pPr>
            <w:r w:rsidRPr="000C16B1">
              <w:t>D</w:t>
            </w:r>
          </w:p>
        </w:tc>
        <w:tc>
          <w:tcPr>
            <w:tcW w:w="3877" w:type="dxa"/>
          </w:tcPr>
          <w:p w14:paraId="308AC760" w14:textId="2EA3AAEE" w:rsidR="009A1AD2" w:rsidRPr="008D06CC" w:rsidRDefault="001B7892" w:rsidP="00394A5D">
            <w:pPr>
              <w:pStyle w:val="Zkladntext"/>
              <w:widowControl w:val="0"/>
              <w:spacing w:after="0"/>
              <w:jc w:val="both"/>
              <w:rPr>
                <w:sz w:val="22"/>
                <w:szCs w:val="22"/>
              </w:rPr>
            </w:pPr>
            <w:r>
              <w:rPr>
                <w:sz w:val="22"/>
                <w:szCs w:val="22"/>
              </w:rPr>
              <w:t>Vada</w:t>
            </w:r>
            <w:r w:rsidR="009A1AD2" w:rsidRPr="008D06CC">
              <w:rPr>
                <w:sz w:val="22"/>
                <w:szCs w:val="22"/>
              </w:rPr>
              <w:t xml:space="preserve"> s minimálním dopadem na </w:t>
            </w:r>
            <w:r w:rsidR="009A1AD2" w:rsidRPr="000C16B1">
              <w:rPr>
                <w:sz w:val="22"/>
                <w:szCs w:val="22"/>
              </w:rPr>
              <w:t>Předmět plnění</w:t>
            </w:r>
            <w:r w:rsidR="009A1AD2" w:rsidRPr="008D06CC">
              <w:rPr>
                <w:sz w:val="22"/>
                <w:szCs w:val="22"/>
              </w:rPr>
              <w:t xml:space="preserve">, dotazy na speciální funkcionality, případně řešení základních </w:t>
            </w:r>
            <w:r>
              <w:rPr>
                <w:sz w:val="22"/>
                <w:szCs w:val="22"/>
              </w:rPr>
              <w:t>Vad</w:t>
            </w:r>
            <w:r w:rsidR="009A1AD2" w:rsidRPr="008D06CC">
              <w:rPr>
                <w:sz w:val="22"/>
                <w:szCs w:val="22"/>
              </w:rPr>
              <w:t xml:space="preserve"> typu „</w:t>
            </w:r>
            <w:proofErr w:type="spellStart"/>
            <w:r w:rsidR="009A1AD2" w:rsidRPr="008D06CC">
              <w:rPr>
                <w:sz w:val="22"/>
                <w:szCs w:val="22"/>
              </w:rPr>
              <w:t>how</w:t>
            </w:r>
            <w:proofErr w:type="spellEnd"/>
            <w:r w:rsidR="009A1AD2" w:rsidRPr="008D06CC">
              <w:rPr>
                <w:sz w:val="22"/>
                <w:szCs w:val="22"/>
              </w:rPr>
              <w:t>-to“.</w:t>
            </w:r>
          </w:p>
        </w:tc>
        <w:tc>
          <w:tcPr>
            <w:tcW w:w="1969" w:type="dxa"/>
            <w:vAlign w:val="center"/>
          </w:tcPr>
          <w:p w14:paraId="570F8876" w14:textId="18EB86D7" w:rsidR="009A1AD2" w:rsidRPr="000C16B1" w:rsidRDefault="009A1AD2" w:rsidP="00394A5D">
            <w:pPr>
              <w:pStyle w:val="Zkladntext"/>
              <w:widowControl w:val="0"/>
              <w:spacing w:after="0"/>
              <w:jc w:val="center"/>
            </w:pPr>
            <w:r w:rsidRPr="000C16B1">
              <w:rPr>
                <w:sz w:val="22"/>
                <w:szCs w:val="22"/>
              </w:rPr>
              <w:t xml:space="preserve">do </w:t>
            </w:r>
            <w:r>
              <w:rPr>
                <w:sz w:val="22"/>
                <w:szCs w:val="22"/>
              </w:rPr>
              <w:t>4</w:t>
            </w:r>
            <w:r w:rsidRPr="000C16B1">
              <w:rPr>
                <w:sz w:val="22"/>
                <w:szCs w:val="22"/>
              </w:rPr>
              <w:t xml:space="preserve"> hodin od</w:t>
            </w:r>
            <w:r>
              <w:rPr>
                <w:sz w:val="22"/>
                <w:szCs w:val="22"/>
              </w:rPr>
              <w:t xml:space="preserve"> Potvrzení přijetí</w:t>
            </w:r>
            <w:r w:rsidRPr="000C16B1">
              <w:rPr>
                <w:sz w:val="22"/>
                <w:szCs w:val="22"/>
              </w:rPr>
              <w:t xml:space="preserve"> </w:t>
            </w:r>
            <w:r>
              <w:rPr>
                <w:sz w:val="22"/>
                <w:szCs w:val="22"/>
              </w:rPr>
              <w:t>Ohlášení</w:t>
            </w:r>
            <w:r w:rsidRPr="000C16B1">
              <w:rPr>
                <w:sz w:val="22"/>
                <w:szCs w:val="22"/>
              </w:rPr>
              <w:t xml:space="preserve"> </w:t>
            </w:r>
            <w:r w:rsidR="001B7892">
              <w:rPr>
                <w:sz w:val="22"/>
                <w:szCs w:val="22"/>
              </w:rPr>
              <w:t>Vady</w:t>
            </w:r>
          </w:p>
        </w:tc>
        <w:tc>
          <w:tcPr>
            <w:tcW w:w="2099" w:type="dxa"/>
            <w:vAlign w:val="center"/>
          </w:tcPr>
          <w:p w14:paraId="09F307DD" w14:textId="69CA194B" w:rsidR="009A1AD2" w:rsidRPr="000C16B1" w:rsidRDefault="009A1AD2" w:rsidP="00394A5D">
            <w:pPr>
              <w:pStyle w:val="Zkladntext"/>
              <w:widowControl w:val="0"/>
              <w:spacing w:after="0"/>
              <w:jc w:val="center"/>
            </w:pPr>
            <w:r w:rsidRPr="000C16B1">
              <w:rPr>
                <w:sz w:val="22"/>
                <w:szCs w:val="22"/>
              </w:rPr>
              <w:t xml:space="preserve">do </w:t>
            </w:r>
            <w:r w:rsidR="006F4C0B">
              <w:rPr>
                <w:sz w:val="22"/>
                <w:szCs w:val="22"/>
              </w:rPr>
              <w:t>15</w:t>
            </w:r>
            <w:r w:rsidR="006F4C0B" w:rsidRPr="000C16B1">
              <w:rPr>
                <w:sz w:val="22"/>
                <w:szCs w:val="22"/>
              </w:rPr>
              <w:t xml:space="preserve"> </w:t>
            </w:r>
            <w:r w:rsidRPr="00B2163E">
              <w:rPr>
                <w:b/>
                <w:sz w:val="22"/>
                <w:szCs w:val="22"/>
              </w:rPr>
              <w:t>pracovních</w:t>
            </w:r>
            <w:r w:rsidRPr="000C16B1">
              <w:rPr>
                <w:sz w:val="22"/>
                <w:szCs w:val="22"/>
              </w:rPr>
              <w:t xml:space="preserve"> dní od zahájení </w:t>
            </w:r>
            <w:r>
              <w:rPr>
                <w:sz w:val="22"/>
                <w:szCs w:val="22"/>
              </w:rPr>
              <w:t>Odstraňování</w:t>
            </w:r>
            <w:r w:rsidRPr="000C16B1">
              <w:rPr>
                <w:sz w:val="22"/>
                <w:szCs w:val="22"/>
              </w:rPr>
              <w:t xml:space="preserve"> </w:t>
            </w:r>
            <w:r w:rsidR="001B7892">
              <w:rPr>
                <w:sz w:val="22"/>
                <w:szCs w:val="22"/>
              </w:rPr>
              <w:t>Vady</w:t>
            </w:r>
          </w:p>
        </w:tc>
      </w:tr>
    </w:tbl>
    <w:p w14:paraId="1408FD1F" w14:textId="512548FB" w:rsidR="009A1AD2" w:rsidRDefault="009A1AD2" w:rsidP="009A1AD2">
      <w:pPr>
        <w:pStyle w:val="Nadpis4"/>
      </w:pPr>
      <w:r>
        <w:t xml:space="preserve">V případě, že to situace umožňuje a není pro Odstraňování </w:t>
      </w:r>
      <w:r w:rsidR="001B7892">
        <w:t>Vad</w:t>
      </w:r>
      <w:r>
        <w:t xml:space="preserve"> nutná fyzická přítomnost Pracovníků Poskytovatele v Místě plnění, lze </w:t>
      </w:r>
      <w:r w:rsidR="001B7892">
        <w:t>Vadu</w:t>
      </w:r>
      <w:r>
        <w:t xml:space="preserve"> odstranit telefonickou konzultací Objednatele.</w:t>
      </w:r>
    </w:p>
    <w:p w14:paraId="37E34FE6" w14:textId="548E8613" w:rsidR="009A1AD2" w:rsidRDefault="009A1AD2" w:rsidP="009A1AD2">
      <w:pPr>
        <w:pStyle w:val="Nadpis4"/>
      </w:pPr>
      <w:r>
        <w:t xml:space="preserve">Pokud </w:t>
      </w:r>
      <w:r w:rsidR="001B7892">
        <w:t>Vadu</w:t>
      </w:r>
      <w:r>
        <w:t xml:space="preserve"> nelze odstranit telefonickou konzultací Objednatele, ale je potřeba provést zásah v Místě plnění, oznámí Poskytovatel prostřednictvím e-mailu Oprávněné osobě Objednatele s přiměřeným předstihem přesný datum a čas zahájení zásahu, který smí být stanoven pouze v rámci Pracovní doby a specifikuje případný požadavek na součinnost.</w:t>
      </w:r>
    </w:p>
    <w:p w14:paraId="25CAE09B" w14:textId="5B7DA85E" w:rsidR="009A1AD2" w:rsidRDefault="009A1AD2" w:rsidP="009A1AD2">
      <w:pPr>
        <w:pStyle w:val="Nadpis4"/>
      </w:pPr>
      <w:r>
        <w:t xml:space="preserve">Poskytovatel vždy po odstranění </w:t>
      </w:r>
      <w:r w:rsidR="001B7892">
        <w:t>Vady</w:t>
      </w:r>
      <w:r>
        <w:t xml:space="preserve"> zajistí plnou funkčnost serverů ve virtualizačním prostředí Objednatele. </w:t>
      </w:r>
    </w:p>
    <w:p w14:paraId="632F05BD" w14:textId="123D806E" w:rsidR="009A1AD2" w:rsidRDefault="00C607A7" w:rsidP="009A1AD2">
      <w:pPr>
        <w:pStyle w:val="Nadpis4"/>
      </w:pPr>
      <w:r w:rsidRPr="00C607A7">
        <w:rPr>
          <w:bCs w:val="0"/>
          <w:iCs w:val="0"/>
        </w:rPr>
        <w:t>Poskytovatel má právo určit způsob odstranění Vady poskytnutím řešení Vady nebo poskytnutím obejití Vady nebo požadovat součinnost Objednatele, pokud je tato k řešení Vady nezbytná</w:t>
      </w:r>
      <w:r w:rsidR="009A1AD2" w:rsidRPr="009C2FB7">
        <w:t>.</w:t>
      </w:r>
      <w:r w:rsidR="009A1AD2">
        <w:t xml:space="preserve"> </w:t>
      </w:r>
    </w:p>
    <w:p w14:paraId="2472D397" w14:textId="77777777" w:rsidR="00890F18" w:rsidRPr="00890F18" w:rsidRDefault="00890F18" w:rsidP="00890F18">
      <w:pPr>
        <w:pStyle w:val="Styl2popisknzvusmlouvy"/>
      </w:pPr>
      <w:r w:rsidRPr="00157C69">
        <w:t>PRÁVA A POVINNOSTI SMLUVNÍCH STRAN</w:t>
      </w:r>
    </w:p>
    <w:p w14:paraId="642C0751" w14:textId="2F6CE35A" w:rsidR="008F13D5" w:rsidRPr="001625BF" w:rsidRDefault="008F13D5" w:rsidP="0040215E">
      <w:pPr>
        <w:pStyle w:val="Nadpis4"/>
        <w:numPr>
          <w:ilvl w:val="0"/>
          <w:numId w:val="15"/>
        </w:numPr>
      </w:pPr>
      <w:r w:rsidRPr="001625BF">
        <w:t xml:space="preserve">Práva a Povinnosti </w:t>
      </w:r>
      <w:r w:rsidR="00A24661">
        <w:t>Objednatele</w:t>
      </w:r>
      <w:r w:rsidRPr="001625BF">
        <w:t>:</w:t>
      </w:r>
    </w:p>
    <w:p w14:paraId="21866817" w14:textId="77777777" w:rsidR="00C607A7" w:rsidRPr="00C24CE5" w:rsidRDefault="00C607A7" w:rsidP="00C607A7">
      <w:pPr>
        <w:widowControl w:val="0"/>
        <w:numPr>
          <w:ilvl w:val="2"/>
          <w:numId w:val="1"/>
        </w:numPr>
        <w:spacing w:before="60"/>
        <w:ind w:left="567" w:hanging="283"/>
        <w:jc w:val="both"/>
        <w:outlineLvl w:val="2"/>
        <w:rPr>
          <w:rFonts w:eastAsiaTheme="majorEastAsia" w:cstheme="majorBidi"/>
          <w:bCs/>
        </w:rPr>
      </w:pPr>
      <w:r w:rsidRPr="00C24CE5">
        <w:rPr>
          <w:rFonts w:eastAsiaTheme="majorEastAsia" w:cstheme="majorBidi"/>
          <w:bCs/>
        </w:rPr>
        <w:t xml:space="preserve">Objednatel se zavazuje poskytnout potřebnou součinnost, kterou lze po něm spravedlivě </w:t>
      </w:r>
      <w:r w:rsidRPr="00C24CE5">
        <w:rPr>
          <w:rFonts w:eastAsiaTheme="majorEastAsia" w:cstheme="majorBidi"/>
          <w:bCs/>
        </w:rPr>
        <w:lastRenderedPageBreak/>
        <w:t xml:space="preserve">požadovat při řešení všech záležitostí souvisejících s plněním této Smlouvy. </w:t>
      </w:r>
    </w:p>
    <w:p w14:paraId="3C5405D0" w14:textId="77777777" w:rsidR="00C607A7" w:rsidRDefault="00C607A7" w:rsidP="00C607A7">
      <w:pPr>
        <w:widowControl w:val="0"/>
        <w:numPr>
          <w:ilvl w:val="2"/>
          <w:numId w:val="1"/>
        </w:numPr>
        <w:spacing w:before="60"/>
        <w:ind w:left="567" w:hanging="283"/>
        <w:jc w:val="both"/>
        <w:outlineLvl w:val="2"/>
        <w:rPr>
          <w:rFonts w:eastAsiaTheme="majorEastAsia" w:cstheme="majorBidi"/>
          <w:bCs/>
        </w:rPr>
      </w:pPr>
      <w:r w:rsidRPr="00C24CE5">
        <w:rPr>
          <w:rFonts w:eastAsiaTheme="majorEastAsia" w:cstheme="majorBidi"/>
          <w:bCs/>
        </w:rPr>
        <w:t xml:space="preserve">Objednatel se zavazuje zaplatit včas </w:t>
      </w:r>
      <w:r>
        <w:rPr>
          <w:rFonts w:eastAsiaTheme="majorEastAsia" w:cstheme="majorBidi"/>
          <w:bCs/>
        </w:rPr>
        <w:t>Smluvní cenu</w:t>
      </w:r>
      <w:r w:rsidRPr="00C24CE5">
        <w:rPr>
          <w:rFonts w:eastAsiaTheme="majorEastAsia" w:cstheme="majorBidi"/>
          <w:bCs/>
        </w:rPr>
        <w:t xml:space="preserve"> za řádně poskytnut</w:t>
      </w:r>
      <w:r>
        <w:rPr>
          <w:rFonts w:eastAsiaTheme="majorEastAsia" w:cstheme="majorBidi"/>
          <w:bCs/>
        </w:rPr>
        <w:t xml:space="preserve">ý </w:t>
      </w:r>
      <w:r w:rsidRPr="00C24CE5">
        <w:rPr>
          <w:rFonts w:eastAsiaTheme="majorEastAsia" w:cstheme="majorBidi"/>
          <w:bCs/>
        </w:rPr>
        <w:t>Předmět plnění.</w:t>
      </w:r>
    </w:p>
    <w:p w14:paraId="7E6FC3AA" w14:textId="77777777" w:rsidR="00C607A7" w:rsidRPr="00C258B7" w:rsidRDefault="00C607A7" w:rsidP="00C607A7">
      <w:pPr>
        <w:widowControl w:val="0"/>
        <w:numPr>
          <w:ilvl w:val="2"/>
          <w:numId w:val="1"/>
        </w:numPr>
        <w:spacing w:before="60"/>
        <w:ind w:left="567" w:hanging="283"/>
        <w:jc w:val="both"/>
        <w:outlineLvl w:val="2"/>
        <w:rPr>
          <w:rFonts w:eastAsiaTheme="majorEastAsia" w:cstheme="majorBidi"/>
          <w:bCs/>
        </w:rPr>
      </w:pPr>
      <w:r w:rsidRPr="00C13F4F">
        <w:rPr>
          <w:rFonts w:eastAsiaTheme="majorEastAsia" w:cstheme="majorBidi"/>
          <w:bCs/>
        </w:rPr>
        <w:t xml:space="preserve">Objednatel se zavazuje </w:t>
      </w:r>
      <w:r w:rsidRPr="00186F8E">
        <w:rPr>
          <w:rFonts w:eastAsiaTheme="majorEastAsia" w:cstheme="majorBidi"/>
          <w:bCs/>
        </w:rPr>
        <w:t>před vstupem Poskytovatele na Místo plnění jej prokazatelně seznámit se zvláštními bezpečnostními a pož</w:t>
      </w:r>
      <w:r>
        <w:rPr>
          <w:rFonts w:eastAsiaTheme="majorEastAsia" w:cstheme="majorBidi"/>
          <w:bCs/>
        </w:rPr>
        <w:t xml:space="preserve">árními opatřeními Objednatele </w:t>
      </w:r>
      <w:r w:rsidRPr="00186F8E">
        <w:rPr>
          <w:rFonts w:eastAsiaTheme="majorEastAsia" w:cstheme="majorBidi"/>
          <w:bCs/>
        </w:rPr>
        <w:t>a zvláštními předpisy platnými pro objekt</w:t>
      </w:r>
      <w:r>
        <w:rPr>
          <w:rFonts w:eastAsiaTheme="majorEastAsia" w:cstheme="majorBidi"/>
          <w:bCs/>
        </w:rPr>
        <w:t>y</w:t>
      </w:r>
      <w:r w:rsidRPr="00186F8E">
        <w:rPr>
          <w:rFonts w:eastAsiaTheme="majorEastAsia" w:cstheme="majorBidi"/>
          <w:bCs/>
        </w:rPr>
        <w:t xml:space="preserve"> Objednatele</w:t>
      </w:r>
      <w:r w:rsidRPr="002575DB">
        <w:rPr>
          <w:rFonts w:eastAsiaTheme="majorEastAsia" w:cstheme="majorBidi"/>
          <w:bCs/>
        </w:rPr>
        <w:t>, do kter</w:t>
      </w:r>
      <w:r>
        <w:rPr>
          <w:rFonts w:eastAsiaTheme="majorEastAsia" w:cstheme="majorBidi"/>
          <w:bCs/>
        </w:rPr>
        <w:t xml:space="preserve">ých </w:t>
      </w:r>
      <w:r w:rsidRPr="00186F8E">
        <w:rPr>
          <w:rFonts w:eastAsiaTheme="majorEastAsia" w:cstheme="majorBidi"/>
          <w:bCs/>
        </w:rPr>
        <w:t>Poskytovatel bude vstupovat v souvislosti s poskytováním Předmětu plnění. Poskytovatel se podpisem této Smlouvy zavazuje, že následně provede řádné seznámení všech svých zaměstnanců a případných jiných osob podílejících se na poskytování Předmětu plnění prostřednictvím Poskytovatele (dále jen „Pracovníci Poskytovatele“) a bude nést plnou odpovědnost za případné porušení výše uvedených opatření a předpisů Pracovníky Poskytovatele.</w:t>
      </w:r>
    </w:p>
    <w:p w14:paraId="0F55DFBB" w14:textId="56176870" w:rsidR="008F13D5" w:rsidRPr="00684B3B" w:rsidRDefault="008F13D5" w:rsidP="00E04D48">
      <w:pPr>
        <w:pStyle w:val="Nadpis4"/>
      </w:pPr>
      <w:r w:rsidRPr="00684B3B">
        <w:t xml:space="preserve">Práva a povinnosti </w:t>
      </w:r>
      <w:r w:rsidR="00C01457">
        <w:rPr>
          <w:rFonts w:cs="Arial"/>
        </w:rPr>
        <w:t>Poskytovatele</w:t>
      </w:r>
      <w:r w:rsidRPr="00684B3B">
        <w:t>:</w:t>
      </w:r>
    </w:p>
    <w:p w14:paraId="6C74BC42" w14:textId="008BF801" w:rsidR="008F13D5" w:rsidRPr="00684B3B" w:rsidRDefault="00C94DF5" w:rsidP="0040215E">
      <w:pPr>
        <w:pStyle w:val="Bezmezer"/>
        <w:numPr>
          <w:ilvl w:val="0"/>
          <w:numId w:val="16"/>
        </w:numPr>
      </w:pPr>
      <w:r>
        <w:rPr>
          <w:rFonts w:cs="Arial"/>
        </w:rPr>
        <w:t>Poskytovatel</w:t>
      </w:r>
      <w:r w:rsidR="008F13D5">
        <w:t xml:space="preserve"> </w:t>
      </w:r>
      <w:r w:rsidR="008F13D5" w:rsidRPr="00684B3B">
        <w:t>se zavazuje plnit Předmět plnění řádně</w:t>
      </w:r>
      <w:r w:rsidR="00C607A7">
        <w:t>, včas</w:t>
      </w:r>
      <w:r w:rsidR="008F13D5" w:rsidRPr="00684B3B">
        <w:t xml:space="preserve"> a s odbornou péčí.</w:t>
      </w:r>
    </w:p>
    <w:p w14:paraId="55671A13" w14:textId="1014498A" w:rsidR="008F13D5" w:rsidRPr="003A2743" w:rsidRDefault="00C94DF5" w:rsidP="00E04D48">
      <w:pPr>
        <w:pStyle w:val="Bezmezer"/>
      </w:pPr>
      <w:r>
        <w:rPr>
          <w:rFonts w:cs="Arial"/>
        </w:rPr>
        <w:t>Poskytovatel</w:t>
      </w:r>
      <w:r w:rsidR="008F13D5">
        <w:t xml:space="preserve"> </w:t>
      </w:r>
      <w:r w:rsidR="008F13D5" w:rsidRPr="003A2743">
        <w:t xml:space="preserve">se zavazuje, že </w:t>
      </w:r>
      <w:r w:rsidR="008F13D5">
        <w:t xml:space="preserve">bude </w:t>
      </w:r>
      <w:r w:rsidR="008F13D5" w:rsidRPr="003A2743">
        <w:t>při plnění této Smlouvy dodržovat obecně závazné právní předpisy a bud</w:t>
      </w:r>
      <w:r w:rsidR="008F13D5">
        <w:t>e</w:t>
      </w:r>
      <w:r w:rsidR="008F13D5" w:rsidRPr="003A2743">
        <w:t xml:space="preserve"> se řídit organizačními pokyny Oprávněných osob </w:t>
      </w:r>
      <w:r w:rsidR="00A24661">
        <w:t>Objednatele</w:t>
      </w:r>
      <w:r w:rsidR="008F13D5" w:rsidRPr="003A2743">
        <w:t>.</w:t>
      </w:r>
    </w:p>
    <w:p w14:paraId="6F602C88" w14:textId="5BE1D06C" w:rsidR="008F13D5" w:rsidRDefault="00C94DF5" w:rsidP="00E04D48">
      <w:pPr>
        <w:pStyle w:val="Bezmezer"/>
      </w:pPr>
      <w:r>
        <w:rPr>
          <w:rFonts w:cs="Arial"/>
        </w:rPr>
        <w:t>Poskytovatel</w:t>
      </w:r>
      <w:r w:rsidR="008F13D5">
        <w:t xml:space="preserve"> </w:t>
      </w:r>
      <w:r w:rsidR="008F13D5" w:rsidRPr="006D5A3D">
        <w:t>se zavazuje udržovat pořádek a čistotu</w:t>
      </w:r>
      <w:r w:rsidR="00E04D48">
        <w:t xml:space="preserve"> v</w:t>
      </w:r>
      <w:r w:rsidR="00450E37">
        <w:t> objektech, ve kterých se nachází Místa plnění.</w:t>
      </w:r>
    </w:p>
    <w:p w14:paraId="5799513F" w14:textId="5ABA6D8A" w:rsidR="008F13D5" w:rsidRPr="00C075F1" w:rsidRDefault="00C94DF5" w:rsidP="00E04D48">
      <w:pPr>
        <w:pStyle w:val="Bezmezer"/>
      </w:pPr>
      <w:r>
        <w:rPr>
          <w:rFonts w:cs="Arial"/>
        </w:rPr>
        <w:t>Poskytovatel</w:t>
      </w:r>
      <w:r w:rsidR="008F13D5" w:rsidRPr="00C075F1">
        <w:t xml:space="preserve"> se zavazuje nezměnit </w:t>
      </w:r>
      <w:r w:rsidR="00E04D48">
        <w:t>pod</w:t>
      </w:r>
      <w:r w:rsidR="008F13D5" w:rsidRPr="00C075F1">
        <w:t>dodavatele, prostřednictvím kterého prokazoval v</w:t>
      </w:r>
      <w:r w:rsidR="00F614B6">
        <w:t> </w:t>
      </w:r>
      <w:r w:rsidR="008F13D5" w:rsidRPr="00C075F1">
        <w:t xml:space="preserve">Zadávacím řízení kvalifikaci, bez předchozího písemného souhlasu </w:t>
      </w:r>
      <w:r w:rsidR="00A24661">
        <w:t>Objednatele</w:t>
      </w:r>
      <w:r w:rsidR="008F13D5" w:rsidRPr="00C075F1">
        <w:t>. Spolu se</w:t>
      </w:r>
      <w:r w:rsidR="00F614B6">
        <w:t> </w:t>
      </w:r>
      <w:r w:rsidR="008F13D5" w:rsidRPr="00C075F1">
        <w:t xml:space="preserve">žádosti o vyslovení souhlasu </w:t>
      </w:r>
      <w:r w:rsidR="00A24661">
        <w:t>Objednatele</w:t>
      </w:r>
      <w:r w:rsidR="008F13D5" w:rsidRPr="00C075F1">
        <w:t xml:space="preserve"> </w:t>
      </w:r>
      <w:r w:rsidR="00E04D48">
        <w:t>se změnou pod</w:t>
      </w:r>
      <w:r w:rsidR="008F13D5" w:rsidRPr="00C075F1">
        <w:t>dodavatele dle předchozí věty je</w:t>
      </w:r>
      <w:r w:rsidR="00F614B6">
        <w:t> </w:t>
      </w:r>
      <w:r>
        <w:rPr>
          <w:rFonts w:cs="Arial"/>
        </w:rPr>
        <w:t>Poskytovatel</w:t>
      </w:r>
      <w:r w:rsidR="008F13D5" w:rsidRPr="00C075F1">
        <w:t xml:space="preserve"> povinen doložit doklady prokazující</w:t>
      </w:r>
      <w:r w:rsidR="00720A81">
        <w:t xml:space="preserve"> ze strany nově navrhovaného pod</w:t>
      </w:r>
      <w:r w:rsidR="008F13D5" w:rsidRPr="00C075F1">
        <w:t>dodavatele kvalifikaci odpovídají</w:t>
      </w:r>
      <w:r w:rsidR="00720A81">
        <w:t>cí kvalifikaci nahrazovaného pod</w:t>
      </w:r>
      <w:r w:rsidR="008F13D5" w:rsidRPr="00C075F1">
        <w:t xml:space="preserve">dodavatele, nebo alespoň takovou kvalifikaci, aby </w:t>
      </w:r>
      <w:r>
        <w:rPr>
          <w:rFonts w:cs="Arial"/>
        </w:rPr>
        <w:t>Poskytovatel</w:t>
      </w:r>
      <w:r w:rsidR="008F13D5" w:rsidRPr="00C075F1">
        <w:t xml:space="preserve"> </w:t>
      </w:r>
      <w:r w:rsidR="00720A81">
        <w:t>i po změně pod</w:t>
      </w:r>
      <w:r w:rsidR="008F13D5" w:rsidRPr="00C075F1">
        <w:t xml:space="preserve">dodavatele nadále naplňoval minimální úroveň všech technických kvalifikačních předpokladů dle zadávací dokumentace. </w:t>
      </w:r>
    </w:p>
    <w:p w14:paraId="2FCEB0D5" w14:textId="560AACD5" w:rsidR="008F13D5" w:rsidRDefault="00C94DF5" w:rsidP="00E04D48">
      <w:pPr>
        <w:pStyle w:val="Bezmezer"/>
      </w:pPr>
      <w:r>
        <w:rPr>
          <w:rFonts w:cs="Arial"/>
        </w:rPr>
        <w:t>Poskytovatel</w:t>
      </w:r>
      <w:r w:rsidR="008F13D5">
        <w:t xml:space="preserve"> se zavazuje zajistit při </w:t>
      </w:r>
      <w:r w:rsidR="00720A81">
        <w:t>poskytování jednotlivých dílčích částí</w:t>
      </w:r>
      <w:r w:rsidR="008F13D5">
        <w:t xml:space="preserve"> Předmětu plnění </w:t>
      </w:r>
      <w:r w:rsidR="00366950">
        <w:t>Objednateli</w:t>
      </w:r>
      <w:r w:rsidR="008F13D5" w:rsidRPr="008E3CB8">
        <w:t xml:space="preserve"> </w:t>
      </w:r>
      <w:r w:rsidR="008F13D5">
        <w:t xml:space="preserve">přítomnost Oprávněné osoby </w:t>
      </w:r>
      <w:r w:rsidR="00C01457">
        <w:t>Poskytovatele</w:t>
      </w:r>
      <w:r w:rsidR="008F13D5">
        <w:t>, která podepíše Předávací protokol</w:t>
      </w:r>
      <w:r w:rsidR="00720A81">
        <w:t xml:space="preserve">, </w:t>
      </w:r>
      <w:r w:rsidR="00181756">
        <w:t>a</w:t>
      </w:r>
      <w:r w:rsidR="00F614B6">
        <w:t> </w:t>
      </w:r>
      <w:r w:rsidR="00720A81">
        <w:t>Akceptační protokol</w:t>
      </w:r>
      <w:r w:rsidR="008F13D5">
        <w:t xml:space="preserve"> a bude kompetentní k vyřešení případných problémů spojených s odevzdáním </w:t>
      </w:r>
      <w:r w:rsidR="00720A81">
        <w:t xml:space="preserve">jednotlivých dílčích částí </w:t>
      </w:r>
      <w:r w:rsidR="008F13D5">
        <w:t xml:space="preserve">Předmětu plnění. </w:t>
      </w:r>
    </w:p>
    <w:p w14:paraId="2762B824" w14:textId="1D201B2E" w:rsidR="008F13D5" w:rsidRDefault="00C607A7" w:rsidP="00E04D48">
      <w:pPr>
        <w:pStyle w:val="Bezmezer"/>
      </w:pPr>
      <w:r w:rsidRPr="00C607A7">
        <w:rPr>
          <w:rFonts w:cs="Arial"/>
        </w:rPr>
        <w:t>Poskytovatel se zavazuje umožnit osobám oprávněným k výkonu kontroly např. podle zákona č. 218/2000 Sb., o rozpočtových pravidlech, ve znění pozdějších předpisů, provést kontrolu dokladů souvisejících s plněním veřejné zakázky, a to po dobu danou právními předpisy České republiky k jejich archivaci (zákon č. 563/1991 Sb., o účetnictví, ve znění pozdějších předpisů, a zákon č. 235/2004 Sb., o dani z přidané hodnoty, ve znění pozdějších předpisů). Poskytovatel se dále zavazuje plnit povinnosti osoby povinné spolupůsobit při výkonu finanční kontroly prováděné v souvislosti s úhradou služeb z veřejných výdajů podle § 2 písm. e) zákona č. 320/2001 Sb., o finanční kontrole ve veřejné správě, ve znění pozdějších předpisů</w:t>
      </w:r>
      <w:r w:rsidR="008F13D5">
        <w:t>.</w:t>
      </w:r>
    </w:p>
    <w:p w14:paraId="73BF7340" w14:textId="1F6A2845" w:rsidR="00F97CC9" w:rsidRDefault="00F97CC9" w:rsidP="00E04D48">
      <w:pPr>
        <w:pStyle w:val="Bezmezer"/>
      </w:pPr>
      <w:r w:rsidRPr="00F97CC9">
        <w:t xml:space="preserve">Poskytovatel se zavazuje, že v rámci plnění povinností vyplývajících ze Smlouvy nevyužije třetí subjekt, na který se vztahuje sankční režim EU ve smyslu nařízení Rady (EU) č. 269/2014 a nařízení Rady (EU) č. 833/2014 v platném znění; porušení této povinnosti se považuje za podstatné porušení Smlouvy a Objednatel je oprávněn odstoupit od Smlouvy v souladu </w:t>
      </w:r>
      <w:r>
        <w:br/>
      </w:r>
      <w:r w:rsidRPr="00F97CC9">
        <w:t>s článkem XII této Smlouvy.</w:t>
      </w:r>
    </w:p>
    <w:p w14:paraId="3BA14F94" w14:textId="77777777" w:rsidR="00BD1AEA" w:rsidRDefault="00BD1AEA" w:rsidP="00404C51">
      <w:pPr>
        <w:pStyle w:val="Styl2popisknzvusmlouvy"/>
      </w:pPr>
      <w:r>
        <w:t>SANKCE – SMLUVNÍ POKUTA A ÚROK Z PRODLENÍ</w:t>
      </w:r>
    </w:p>
    <w:p w14:paraId="3676BD9A" w14:textId="583A0DB5" w:rsidR="00723113" w:rsidRDefault="00BD1AEA" w:rsidP="0040215E">
      <w:pPr>
        <w:pStyle w:val="Nadpis4"/>
        <w:numPr>
          <w:ilvl w:val="0"/>
          <w:numId w:val="25"/>
        </w:numPr>
      </w:pPr>
      <w:r w:rsidRPr="00473E5F">
        <w:t xml:space="preserve">V případě prodlení </w:t>
      </w:r>
      <w:r w:rsidR="00C01457" w:rsidRPr="00473E5F">
        <w:t>Poskytovatele</w:t>
      </w:r>
      <w:r w:rsidR="00397A05" w:rsidRPr="00473E5F">
        <w:t xml:space="preserve"> s plněním lhůt</w:t>
      </w:r>
      <w:r w:rsidRPr="00473E5F">
        <w:t xml:space="preserve"> dle čl. </w:t>
      </w:r>
      <w:r w:rsidR="00397A05" w:rsidRPr="00473E5F">
        <w:t>II</w:t>
      </w:r>
      <w:r w:rsidRPr="00473E5F">
        <w:t xml:space="preserve"> odst. </w:t>
      </w:r>
      <w:r w:rsidR="00397A05" w:rsidRPr="00473E5F">
        <w:t xml:space="preserve">2 </w:t>
      </w:r>
      <w:r w:rsidR="004D1556" w:rsidRPr="00473E5F">
        <w:t>(dodání Serverů)</w:t>
      </w:r>
      <w:r w:rsidR="00FF05A2">
        <w:t xml:space="preserve"> nebo</w:t>
      </w:r>
      <w:r w:rsidR="00473E5F" w:rsidRPr="00473E5F">
        <w:t xml:space="preserve"> dle čl. II odst. 3 (realizace Služby pro virtualizační prostředí</w:t>
      </w:r>
      <w:r w:rsidR="003C5D1A">
        <w:t>)</w:t>
      </w:r>
      <w:r w:rsidR="002D3D60">
        <w:t xml:space="preserve"> </w:t>
      </w:r>
      <w:r w:rsidR="00723113" w:rsidRPr="00473E5F">
        <w:t xml:space="preserve">této Smlouvy má </w:t>
      </w:r>
      <w:r w:rsidR="00C94DF5" w:rsidRPr="00473E5F">
        <w:t>Objednatel</w:t>
      </w:r>
      <w:r w:rsidR="00723113" w:rsidRPr="00473E5F">
        <w:t xml:space="preserve"> právo uplatnit vůči </w:t>
      </w:r>
      <w:r w:rsidR="00366950" w:rsidRPr="00473E5F">
        <w:t>Poskytovateli</w:t>
      </w:r>
      <w:r w:rsidR="00723113" w:rsidRPr="00473E5F">
        <w:t xml:space="preserve"> smluvní pokutu ve výši </w:t>
      </w:r>
      <w:r w:rsidR="009B757D" w:rsidRPr="00473E5F">
        <w:t>10</w:t>
      </w:r>
      <w:r w:rsidR="00473E5F">
        <w:t> </w:t>
      </w:r>
      <w:r w:rsidR="009B757D" w:rsidRPr="00473E5F">
        <w:t>000</w:t>
      </w:r>
      <w:r w:rsidR="00473E5F">
        <w:t xml:space="preserve"> </w:t>
      </w:r>
      <w:r w:rsidR="009B757D" w:rsidRPr="00473E5F">
        <w:t>Kč</w:t>
      </w:r>
      <w:r w:rsidR="00723113" w:rsidRPr="00473E5F">
        <w:t>, a to za každý, byť i započatý, den prodlení.</w:t>
      </w:r>
    </w:p>
    <w:p w14:paraId="3CCD4D90" w14:textId="44F3F722" w:rsidR="00FF790F" w:rsidRPr="00FF790F" w:rsidRDefault="00FF790F" w:rsidP="00FF790F">
      <w:pPr>
        <w:pStyle w:val="Nadpis4"/>
      </w:pPr>
      <w:r w:rsidRPr="00FF790F">
        <w:lastRenderedPageBreak/>
        <w:t>V případě prodlení Poskytovatele s plněním lhůt dle čl. II odst. 4 (poskytování Servisní podpory) této Smlouvy má Objednatel právo uplatnit vůči Poskytovateli smluvní pokutu ve výši 10 000 Kč, a to za každý, byť i započatý, den prodlení.</w:t>
      </w:r>
      <w:r w:rsidR="003C5D1A">
        <w:t xml:space="preserve"> Uvedená sankce se neuplatní v případě </w:t>
      </w:r>
      <w:r w:rsidR="003C5D1A" w:rsidRPr="003C5D1A">
        <w:t>prodlení s Reakční dobou a/nebo Dobou vyřešení vady</w:t>
      </w:r>
      <w:r w:rsidR="003C5D1A">
        <w:t>, v takovém případě se uplatní sankce</w:t>
      </w:r>
      <w:r w:rsidR="003C5D1A" w:rsidRPr="003C5D1A">
        <w:t xml:space="preserve"> dle odst. </w:t>
      </w:r>
      <w:r w:rsidR="003C5D1A">
        <w:t>4</w:t>
      </w:r>
      <w:r w:rsidR="003C5D1A" w:rsidRPr="003C5D1A">
        <w:t xml:space="preserve"> a </w:t>
      </w:r>
      <w:r w:rsidR="003C5D1A">
        <w:t>5</w:t>
      </w:r>
      <w:r w:rsidR="003C5D1A" w:rsidRPr="003C5D1A">
        <w:t xml:space="preserve"> tohoto článku.</w:t>
      </w:r>
    </w:p>
    <w:p w14:paraId="3DF580BD" w14:textId="3ED73FD8" w:rsidR="00BD1AEA" w:rsidRPr="006C0DD2" w:rsidRDefault="003C5D1A" w:rsidP="00404C51">
      <w:pPr>
        <w:pStyle w:val="Nadpis4"/>
        <w:rPr>
          <w:color w:val="00B0F0"/>
        </w:rPr>
      </w:pPr>
      <w:r w:rsidRPr="00380030">
        <w:t>V případě pro</w:t>
      </w:r>
      <w:r w:rsidR="00BD1AEA" w:rsidRPr="00380030">
        <w:t xml:space="preserve">dlení </w:t>
      </w:r>
      <w:r w:rsidR="00C01457">
        <w:rPr>
          <w:rFonts w:cs="Arial"/>
        </w:rPr>
        <w:t>Poskytovatele</w:t>
      </w:r>
      <w:r w:rsidR="00BD1AEA" w:rsidRPr="006C0DD2">
        <w:t xml:space="preserve"> s plněním lhůt dle čl. </w:t>
      </w:r>
      <w:r w:rsidR="006E1582" w:rsidRPr="006C0DD2">
        <w:t>III</w:t>
      </w:r>
      <w:r w:rsidR="00BD1AEA" w:rsidRPr="006C0DD2">
        <w:t xml:space="preserve"> odst. </w:t>
      </w:r>
      <w:r w:rsidR="0065572E">
        <w:t>4</w:t>
      </w:r>
      <w:r w:rsidR="0030010A">
        <w:t>, o</w:t>
      </w:r>
      <w:r w:rsidR="00397A05" w:rsidRPr="006C0DD2">
        <w:t xml:space="preserve">dst. </w:t>
      </w:r>
      <w:r w:rsidR="0065572E">
        <w:t>5</w:t>
      </w:r>
      <w:r w:rsidR="0065572E" w:rsidRPr="006C0DD2">
        <w:t xml:space="preserve"> </w:t>
      </w:r>
      <w:r w:rsidR="0030010A">
        <w:t xml:space="preserve">nebo odst. </w:t>
      </w:r>
      <w:r w:rsidR="0065572E">
        <w:t xml:space="preserve">6 </w:t>
      </w:r>
      <w:r w:rsidR="00F02336" w:rsidRPr="006C0DD2">
        <w:t>(ve vztahu ke</w:t>
      </w:r>
      <w:r w:rsidR="00EE1343">
        <w:t> </w:t>
      </w:r>
      <w:r w:rsidR="00723113" w:rsidRPr="006C0DD2">
        <w:t>l</w:t>
      </w:r>
      <w:r w:rsidR="00F02336" w:rsidRPr="006C0DD2">
        <w:t>h</w:t>
      </w:r>
      <w:r w:rsidR="00723113" w:rsidRPr="006C0DD2">
        <w:t>ůt</w:t>
      </w:r>
      <w:r w:rsidR="0030010A">
        <w:t>ám</w:t>
      </w:r>
      <w:r w:rsidR="00723113" w:rsidRPr="006C0DD2">
        <w:t xml:space="preserve"> pro odstranění výhrad)</w:t>
      </w:r>
      <w:r w:rsidR="0030010A">
        <w:t xml:space="preserve"> </w:t>
      </w:r>
      <w:r w:rsidR="00BD1AEA" w:rsidRPr="006C0DD2">
        <w:t xml:space="preserve">má </w:t>
      </w:r>
      <w:r w:rsidR="00C94DF5">
        <w:t>Objednatel</w:t>
      </w:r>
      <w:r w:rsidR="00BD1AEA" w:rsidRPr="006C0DD2">
        <w:t xml:space="preserve"> právo uplatnit vůči </w:t>
      </w:r>
      <w:r w:rsidR="00366950">
        <w:rPr>
          <w:rFonts w:cs="Arial"/>
        </w:rPr>
        <w:t>Poskytovateli</w:t>
      </w:r>
      <w:r w:rsidR="00BD1AEA" w:rsidRPr="006C0DD2">
        <w:t xml:space="preserve"> smluvní pokutu ve výši </w:t>
      </w:r>
      <w:r w:rsidR="003C2EE1">
        <w:t>10</w:t>
      </w:r>
      <w:r w:rsidR="004C5895">
        <w:t xml:space="preserve"> </w:t>
      </w:r>
      <w:r w:rsidR="00BD1AEA" w:rsidRPr="006C0DD2">
        <w:t>000 Kč za každý, byť i</w:t>
      </w:r>
      <w:r w:rsidR="00EE1343">
        <w:t> </w:t>
      </w:r>
      <w:r w:rsidR="00BD1AEA" w:rsidRPr="006C0DD2">
        <w:t xml:space="preserve">započatý, den prodlení. </w:t>
      </w:r>
    </w:p>
    <w:p w14:paraId="66979849" w14:textId="33C02D96" w:rsidR="009B757D" w:rsidRPr="009B757D" w:rsidRDefault="009B757D" w:rsidP="0040215E">
      <w:pPr>
        <w:pStyle w:val="Nadpis4"/>
      </w:pPr>
      <w:r w:rsidRPr="009B757D">
        <w:t xml:space="preserve">V případě, že Poskytovatel nedodrží lhůty uvedené v čl. V. odst. 7 této Smlouvy a stanovené v hodinách (Reakční doba) má Objednatel právo uplatnit vůči Poskytovateli smluvní pokutu ve výši </w:t>
      </w:r>
      <w:r w:rsidR="003C2EE1">
        <w:t xml:space="preserve">2 </w:t>
      </w:r>
      <w:r w:rsidRPr="009B757D">
        <w:t>000 Kč za každou, byť započatou hodinu prodlení a za každé takové porušení.</w:t>
      </w:r>
    </w:p>
    <w:p w14:paraId="60BA128B" w14:textId="5DFEE3F2" w:rsidR="009B757D" w:rsidRPr="009B757D" w:rsidRDefault="009B757D" w:rsidP="0040215E">
      <w:pPr>
        <w:pStyle w:val="Nadpis4"/>
      </w:pPr>
      <w:r w:rsidRPr="009B757D">
        <w:t xml:space="preserve">V případě, že Poskytovatel nedodrží lhůty uvedené v čl. V. odst. 7 stanovené ve dnech (Doba vyřešení Vady), má Objednatel právo uplatnit vůči Poskytovateli smluvní pokutu ve výši </w:t>
      </w:r>
      <w:r w:rsidR="0030622B">
        <w:t>10</w:t>
      </w:r>
      <w:r w:rsidR="004C5895">
        <w:t xml:space="preserve"> </w:t>
      </w:r>
      <w:r w:rsidRPr="009B757D">
        <w:t>000 Kč za každý, byť započatý den prodlení a za každé takové porušení.</w:t>
      </w:r>
    </w:p>
    <w:p w14:paraId="5D663928" w14:textId="16EF8922" w:rsidR="009B757D" w:rsidRPr="009B757D" w:rsidRDefault="009B757D" w:rsidP="0040215E">
      <w:pPr>
        <w:pStyle w:val="Nadpis4"/>
      </w:pPr>
      <w:r w:rsidRPr="009B757D">
        <w:t>V případě, že některá ze Smluvních stran poruší některou z povinností mlčenlivosti vyplývajících z článku X</w:t>
      </w:r>
      <w:r w:rsidR="00E2111D">
        <w:t>I</w:t>
      </w:r>
      <w:r w:rsidRPr="009B757D">
        <w:t xml:space="preserve">. této Smlouvy, je druhá Smluvní strana oprávněna požadovat úhradu smluvní pokuty ve výši </w:t>
      </w:r>
      <w:r w:rsidR="00E2111D">
        <w:t>10</w:t>
      </w:r>
      <w:r w:rsidRPr="009B757D">
        <w:t>0 000 Kč</w:t>
      </w:r>
      <w:r>
        <w:t xml:space="preserve"> </w:t>
      </w:r>
      <w:r w:rsidRPr="009B757D">
        <w:t xml:space="preserve">za každý případ porušení. </w:t>
      </w:r>
    </w:p>
    <w:p w14:paraId="35ABAB7E" w14:textId="77777777" w:rsidR="009B757D" w:rsidRPr="000076A9" w:rsidRDefault="009B757D" w:rsidP="0040215E">
      <w:pPr>
        <w:pStyle w:val="Nadpis4"/>
      </w:pPr>
      <w:bookmarkStart w:id="3" w:name="OLE_LINK4"/>
      <w:r w:rsidRPr="000076A9">
        <w:t>Při nedodržení termínu splatnosti řádně vystavené faktury Objednatelem je Poskytovatel oprávněn požadovat zaplacení úroku z prodlení ve výši stanovené právními předpisy.</w:t>
      </w:r>
      <w:bookmarkEnd w:id="3"/>
      <w:r w:rsidRPr="000076A9">
        <w:t xml:space="preserve"> </w:t>
      </w:r>
    </w:p>
    <w:p w14:paraId="535570C6" w14:textId="163EE845" w:rsidR="008559D8" w:rsidRDefault="008559D8" w:rsidP="008559D8">
      <w:pPr>
        <w:pStyle w:val="Nadpis4"/>
      </w:pPr>
      <w:r w:rsidRPr="000076A9">
        <w:t xml:space="preserve">V případě, že Poskytovatel poruší povinnost stanovenou článku </w:t>
      </w:r>
      <w:r w:rsidR="000076A9" w:rsidRPr="000076A9">
        <w:t>VI</w:t>
      </w:r>
      <w:r w:rsidRPr="000076A9">
        <w:t>.</w:t>
      </w:r>
      <w:r w:rsidR="000076A9" w:rsidRPr="000076A9">
        <w:t xml:space="preserve"> </w:t>
      </w:r>
      <w:r w:rsidR="00F97CC9">
        <w:t>o</w:t>
      </w:r>
      <w:r w:rsidR="000076A9" w:rsidRPr="000076A9">
        <w:t>dst</w:t>
      </w:r>
      <w:r w:rsidR="000076A9">
        <w:t xml:space="preserve">. </w:t>
      </w:r>
      <w:r w:rsidR="00F97CC9">
        <w:t>2 písm. g)</w:t>
      </w:r>
      <w:r w:rsidRPr="008559D8">
        <w:t xml:space="preserve"> této </w:t>
      </w:r>
      <w:proofErr w:type="gramStart"/>
      <w:r w:rsidRPr="008559D8">
        <w:t>Smlouvy</w:t>
      </w:r>
      <w:proofErr w:type="gramEnd"/>
      <w:r w:rsidRPr="008559D8">
        <w:t xml:space="preserve"> </w:t>
      </w:r>
      <w:r w:rsidR="00FB7CAE">
        <w:t>tj.</w:t>
      </w:r>
      <w:r w:rsidRPr="008559D8">
        <w:t xml:space="preserve"> povinnost, že nevyužije třetí subjekt, na který se vztahuje sankční režim EU, je Objednatel, v závislosti na míře zavinění a využití, oprávněn požadovat od Poskytovatele smluvní pokutu až do výše 1 000</w:t>
      </w:r>
      <w:r w:rsidR="004C5895">
        <w:t> </w:t>
      </w:r>
      <w:r w:rsidRPr="008559D8">
        <w:t>000 Kč.</w:t>
      </w:r>
    </w:p>
    <w:p w14:paraId="78187AF4" w14:textId="066156E4" w:rsidR="0017264F" w:rsidRDefault="0017264F" w:rsidP="0017264F">
      <w:pPr>
        <w:pStyle w:val="Nadpis4"/>
      </w:pPr>
      <w:r w:rsidRPr="0017264F">
        <w:t xml:space="preserve">V případě, že Poskytovatel poruší smluvní povinnost o pojištění dle čl. </w:t>
      </w:r>
      <w:r>
        <w:t>VIII</w:t>
      </w:r>
      <w:r w:rsidRPr="0017264F">
        <w:t xml:space="preserve"> odst. 7 této Smlouvy, má Objednatel právo požadovat úhradu smluvní pokuty ve výši </w:t>
      </w:r>
      <w:r>
        <w:t>1</w:t>
      </w:r>
      <w:r w:rsidRPr="0017264F">
        <w:t>00</w:t>
      </w:r>
      <w:r w:rsidR="004C5895">
        <w:t xml:space="preserve"> </w:t>
      </w:r>
      <w:r w:rsidRPr="0017264F">
        <w:t>000 Kč za každý jednotlivý případ porušení.</w:t>
      </w:r>
    </w:p>
    <w:p w14:paraId="386E1A5A" w14:textId="4B8431B4" w:rsidR="00FA5962" w:rsidRDefault="00FA5962" w:rsidP="00FA5962">
      <w:pPr>
        <w:pStyle w:val="Nadpis4"/>
      </w:pPr>
      <w:r>
        <w:t xml:space="preserve">V případě sankce ze strany dozorového orgánu (NÚKIB) uplatněná vůči Objednateli za zjištěná porušení povinností Poskytovatelem, bude Objednateli uhrazena Poskytovatelem tato sankce </w:t>
      </w:r>
      <w:r>
        <w:br/>
        <w:t>v plné výši.</w:t>
      </w:r>
    </w:p>
    <w:p w14:paraId="58CD9071" w14:textId="34DD1478" w:rsidR="00FA5962" w:rsidRDefault="00FA5962" w:rsidP="001F07CC">
      <w:pPr>
        <w:pStyle w:val="Nadpis4"/>
      </w:pPr>
      <w:r w:rsidRPr="00FA5962">
        <w:rPr>
          <w:bCs w:val="0"/>
          <w:iCs w:val="0"/>
        </w:rPr>
        <w:t xml:space="preserve">V případě porušení některé z povinností Poskytovatele, specifikovaných v čl. </w:t>
      </w:r>
      <w:r>
        <w:rPr>
          <w:bCs w:val="0"/>
          <w:iCs w:val="0"/>
        </w:rPr>
        <w:t>XIV</w:t>
      </w:r>
      <w:r w:rsidRPr="00FA5962">
        <w:rPr>
          <w:bCs w:val="0"/>
          <w:iCs w:val="0"/>
        </w:rPr>
        <w:t xml:space="preserve">. (Kybernetická bezpečnost), v důsledku čehož by došlo ke kybernetickému incidentu (KBI), ohrožení dat a/nebo jakékoliv škodě Objednateli či třetí straně, vzniká Objednateli nárok na smluvní pokutu ve výši 20 000 Kč za každé takovéto porušení povinnosti; v ostatních případech porušení bezpečnostních opatření specifikovaných v čl. </w:t>
      </w:r>
      <w:r w:rsidR="0030622B">
        <w:rPr>
          <w:bCs w:val="0"/>
          <w:iCs w:val="0"/>
        </w:rPr>
        <w:t>XIV</w:t>
      </w:r>
      <w:r w:rsidRPr="00FA5962">
        <w:rPr>
          <w:bCs w:val="0"/>
          <w:iCs w:val="0"/>
        </w:rPr>
        <w:t xml:space="preserve"> této Smlouvy, v jejichž důsledku žádné škody či úniky dat nevzniknou, vzniká Objednateli nárok na smluvní pokutu ve výši 5 000 Kč za každý den, kdy k jednotlivému porušení takovéto povinnosti dochází.</w:t>
      </w:r>
    </w:p>
    <w:p w14:paraId="22D12DDC" w14:textId="77777777" w:rsidR="00BD1AEA" w:rsidRPr="00EF2F40" w:rsidRDefault="00BD1AEA" w:rsidP="00404C51">
      <w:pPr>
        <w:pStyle w:val="Nadpis4"/>
      </w:pPr>
      <w:r w:rsidRPr="00EF2F40">
        <w:t>Smluvní pokuta je splatná ve lhůtě 7 dnů od doručení písemné výzvy oprávněné Smluvní strany Smluvní straně povinné ze smluvní pokuty.</w:t>
      </w:r>
    </w:p>
    <w:p w14:paraId="4DD928D0" w14:textId="4DDB9355" w:rsidR="00BD1AEA" w:rsidRPr="00EF2F40" w:rsidRDefault="00C94DF5" w:rsidP="00404C51">
      <w:pPr>
        <w:pStyle w:val="Nadpis4"/>
      </w:pPr>
      <w:r>
        <w:t>Objednatel</w:t>
      </w:r>
      <w:r w:rsidR="00BD1AEA" w:rsidRPr="00EF2F40">
        <w:t xml:space="preserve"> je oprávněn uplatňovat vůči </w:t>
      </w:r>
      <w:r w:rsidR="00366950">
        <w:rPr>
          <w:rFonts w:cs="Arial"/>
        </w:rPr>
        <w:t>Poskytovateli</w:t>
      </w:r>
      <w:r w:rsidR="00BD1AEA" w:rsidRPr="00EF2F40">
        <w:t xml:space="preserve"> veškeré smluvní pokuty, na které mu bude z porušení Smlouvy </w:t>
      </w:r>
      <w:r>
        <w:rPr>
          <w:rFonts w:cs="Arial"/>
        </w:rPr>
        <w:t>Poskytovatel</w:t>
      </w:r>
      <w:r w:rsidR="00C01457">
        <w:rPr>
          <w:rFonts w:cs="Arial"/>
        </w:rPr>
        <w:t>e</w:t>
      </w:r>
      <w:r w:rsidR="00746F75">
        <w:rPr>
          <w:rFonts w:cs="Arial"/>
        </w:rPr>
        <w:t>m</w:t>
      </w:r>
      <w:r w:rsidR="00BD1AEA" w:rsidRPr="00EF2F40">
        <w:t xml:space="preserve"> vyplývat nárok dle tohoto článku, tj. i v případě kumulace smluvních pokut.</w:t>
      </w:r>
    </w:p>
    <w:p w14:paraId="1EFF8FE0" w14:textId="1F4A2BF6" w:rsidR="00BD1AEA" w:rsidRPr="00EF2F40" w:rsidRDefault="00BD1AEA" w:rsidP="00404C51">
      <w:pPr>
        <w:pStyle w:val="Nadpis4"/>
      </w:pPr>
      <w:r w:rsidRPr="00EF2F40">
        <w:t xml:space="preserve">Ujednáním o smluvní pokutě není dotčeno právo poškozené Smluvní strany domáhat se náhrady </w:t>
      </w:r>
      <w:proofErr w:type="gramStart"/>
      <w:r w:rsidRPr="00EF2F40">
        <w:t>škody</w:t>
      </w:r>
      <w:proofErr w:type="gramEnd"/>
      <w:r w:rsidRPr="00EF2F40">
        <w:t xml:space="preserve"> </w:t>
      </w:r>
      <w:r w:rsidR="008559D8">
        <w:t xml:space="preserve">a to </w:t>
      </w:r>
      <w:r w:rsidRPr="00EF2F40">
        <w:t>v plné výši.</w:t>
      </w:r>
    </w:p>
    <w:p w14:paraId="4D3F55D2" w14:textId="5E9B2577" w:rsidR="00BD1AEA" w:rsidRDefault="00BD1AEA" w:rsidP="00404C51">
      <w:pPr>
        <w:pStyle w:val="Nadpis4"/>
      </w:pPr>
      <w:r w:rsidRPr="00684B3B">
        <w:t xml:space="preserve">Zaplacení smluvní pokuty nezbavuje </w:t>
      </w:r>
      <w:r w:rsidR="00C01457">
        <w:rPr>
          <w:rFonts w:cs="Arial"/>
        </w:rPr>
        <w:t>Poskytovatele</w:t>
      </w:r>
      <w:r>
        <w:t xml:space="preserve"> </w:t>
      </w:r>
      <w:r w:rsidRPr="00684B3B">
        <w:t xml:space="preserve">povinnosti splnit závazek utvrzený smluvní </w:t>
      </w:r>
      <w:r w:rsidRPr="00684B3B">
        <w:lastRenderedPageBreak/>
        <w:t>pokutou.</w:t>
      </w:r>
    </w:p>
    <w:p w14:paraId="11CC4424" w14:textId="77777777" w:rsidR="00487584" w:rsidRDefault="00404C51" w:rsidP="00344A79">
      <w:pPr>
        <w:pStyle w:val="Styl2popisknzvusmlouvy"/>
      </w:pPr>
      <w:r>
        <w:t>NÁHRADA ŠKODY</w:t>
      </w:r>
    </w:p>
    <w:p w14:paraId="645ECD4D" w14:textId="3F06B31D" w:rsidR="00344A79" w:rsidRPr="00EE377D" w:rsidRDefault="00344A79" w:rsidP="0040215E">
      <w:pPr>
        <w:pStyle w:val="Nadpis4"/>
        <w:numPr>
          <w:ilvl w:val="0"/>
          <w:numId w:val="24"/>
        </w:numPr>
      </w:pPr>
      <w:r w:rsidRPr="00EE377D">
        <w:t xml:space="preserve">Smluvní strany sjednávají, že náhrada škody se bude řídit </w:t>
      </w:r>
      <w:r w:rsidR="006A7F0B" w:rsidRPr="006A7F0B">
        <w:t>příslušnými ustanoveními Občanského zákoníku</w:t>
      </w:r>
      <w:r w:rsidR="006A7F0B">
        <w:t>, není-li v této Smlouvě stanoveno jinak</w:t>
      </w:r>
      <w:r w:rsidRPr="00EE377D">
        <w:t>.</w:t>
      </w:r>
    </w:p>
    <w:p w14:paraId="23F6F3F7" w14:textId="4130CB38" w:rsidR="00344A79" w:rsidRPr="00EE377D" w:rsidRDefault="00C94DF5" w:rsidP="00EE377D">
      <w:pPr>
        <w:pStyle w:val="Nadpis4"/>
      </w:pPr>
      <w:r>
        <w:t>Objednatel</w:t>
      </w:r>
      <w:r w:rsidR="00344A79" w:rsidRPr="00EE377D">
        <w:t xml:space="preserve"> odpovídá za každé zaviněné porušení smluvní povinnosti.</w:t>
      </w:r>
    </w:p>
    <w:p w14:paraId="53FA2146" w14:textId="5EC84261" w:rsidR="00344A79" w:rsidRPr="00EE377D" w:rsidRDefault="00C94DF5" w:rsidP="00EE377D">
      <w:pPr>
        <w:pStyle w:val="Nadpis4"/>
      </w:pPr>
      <w:r>
        <w:t>Poskytovatel</w:t>
      </w:r>
      <w:r w:rsidR="00344A79" w:rsidRPr="00EE377D">
        <w:t xml:space="preserve"> odpovídá mimo jiné za veškerou škodu, která vznikne v důsledku vadného poskytování Předmětu plnění nebo jeho části nebo v důsledku porušení jiné právní povinnosti </w:t>
      </w:r>
      <w:r w:rsidR="00C01457">
        <w:t>Poskytovatele</w:t>
      </w:r>
      <w:r w:rsidR="00344A79" w:rsidRPr="00EE377D">
        <w:t xml:space="preserve">. </w:t>
      </w:r>
    </w:p>
    <w:p w14:paraId="0EF414E4" w14:textId="77777777" w:rsidR="009A69A0" w:rsidRPr="009A69A0" w:rsidRDefault="009A69A0" w:rsidP="009A69A0">
      <w:pPr>
        <w:pStyle w:val="Nadpis4"/>
      </w:pPr>
      <w:r w:rsidRPr="009A69A0">
        <w:t>Poskytovatel odpovídá mimo jiné za veškerou škodu, která vznikne v důsledku vadného poskytování Předmětu plnění nebo v důsledku porušení jiné právní povinnosti Poskytovatele. Škodou vzniklou porušením právní povinnosti Poskytovatele je i taková škoda, která vznikne Objednateli oprávněným odstoupením Objednatele od Smlouvy nebo v jeho důsledku. Takovou škodou jsou mimo jiné náklady vzniklé Objednateli v souvislosti se zajištěním náhradního plnění.</w:t>
      </w:r>
    </w:p>
    <w:p w14:paraId="210EDA52" w14:textId="77777777" w:rsidR="00344A79" w:rsidRPr="00EE377D" w:rsidRDefault="00344A79" w:rsidP="00EE377D">
      <w:pPr>
        <w:pStyle w:val="Nadpis4"/>
      </w:pPr>
      <w:r w:rsidRPr="00EE377D">
        <w:t>Škodu hradí škůdce v penězích, nežádá-li poškozený uvedení do předešlého stavu.</w:t>
      </w:r>
    </w:p>
    <w:p w14:paraId="51DA3987" w14:textId="4AF10ACA" w:rsidR="00404C51" w:rsidRDefault="00344A79" w:rsidP="00EE377D">
      <w:pPr>
        <w:pStyle w:val="Nadpis4"/>
      </w:pPr>
      <w:r w:rsidRPr="00EE377D">
        <w:t>Náhrada škody je splatná ve lhůtě 7 dnů od doručení písemné výzvy oprávněné Smluvní strany Smluvní straně povinné z náhrady škody.</w:t>
      </w:r>
    </w:p>
    <w:p w14:paraId="1C37B96F" w14:textId="5F4F28AA" w:rsidR="000C71E3" w:rsidRDefault="000C71E3" w:rsidP="000C71E3">
      <w:pPr>
        <w:pStyle w:val="Nadpis4"/>
      </w:pPr>
      <w:r w:rsidRPr="000C71E3">
        <w:t xml:space="preserve">Poskytovatel je povinen mít po celou dobu trvání této Smlouvy uzavřené pojištění odpovědnosti za škodu způsobenou jeho činností v důsledku poskytování Předmětu plnění Objednateli, případně třetím osobám, a to s výší pojistného plnění min. </w:t>
      </w:r>
      <w:r w:rsidR="009545F0">
        <w:t>2</w:t>
      </w:r>
      <w:r w:rsidR="009545F0" w:rsidRPr="000C71E3">
        <w:t xml:space="preserve">0 </w:t>
      </w:r>
      <w:r w:rsidRPr="000C71E3">
        <w:t>000 000 Kč. Dokument prokazující sjednání pojištění Poskytovatel předložil před podpisem této Smlouvy. Objednatel je oprávněn kdykoliv během účinnosti Smlouvy požádat Poskytovatele o doložení dokumentu, prokazujícího trvání pojištění k aktuálnímu datu a Poskytovatel je povinen vyhovět takovému požadavku ve lhůtě 5 pracovních dní.</w:t>
      </w:r>
      <w:r w:rsidR="004C5895">
        <w:t xml:space="preserve"> </w:t>
      </w:r>
    </w:p>
    <w:p w14:paraId="3BDDE3A8" w14:textId="77777777" w:rsidR="00344A79" w:rsidRDefault="00344A79" w:rsidP="007814A4">
      <w:pPr>
        <w:pStyle w:val="Styl2popisknzvusmlouvy"/>
      </w:pPr>
      <w:r>
        <w:t>ZÁRUČNÍ PODMÍNKY</w:t>
      </w:r>
    </w:p>
    <w:p w14:paraId="4A738849" w14:textId="679B8E0E" w:rsidR="007814A4" w:rsidRPr="007814A4" w:rsidRDefault="00C94DF5" w:rsidP="0040215E">
      <w:pPr>
        <w:pStyle w:val="Nadpis4"/>
        <w:numPr>
          <w:ilvl w:val="0"/>
          <w:numId w:val="18"/>
        </w:numPr>
      </w:pPr>
      <w:r>
        <w:t>Poskytovatel</w:t>
      </w:r>
      <w:r w:rsidR="007814A4" w:rsidRPr="007814A4">
        <w:t xml:space="preserve"> poskytuje k Předmětu plnění </w:t>
      </w:r>
      <w:r w:rsidR="003E1308" w:rsidRPr="003E1308">
        <w:t xml:space="preserve">dle této Smlouvy záruku v délce trvání </w:t>
      </w:r>
      <w:r w:rsidR="003E1308">
        <w:t>60</w:t>
      </w:r>
      <w:r w:rsidR="003E1308" w:rsidRPr="003E1308">
        <w:t xml:space="preserve"> měsíců.</w:t>
      </w:r>
      <w:r w:rsidR="003E1308">
        <w:t xml:space="preserve"> </w:t>
      </w:r>
      <w:r w:rsidR="007814A4" w:rsidRPr="007814A4">
        <w:t xml:space="preserve">Délka záruční doby k jednotlivým </w:t>
      </w:r>
      <w:r w:rsidR="007814A4">
        <w:t xml:space="preserve">dílčím </w:t>
      </w:r>
      <w:r w:rsidR="007814A4" w:rsidRPr="007814A4">
        <w:t>částem Předmětu plnění počíná běžet okamžikem podepsáním příslušného Předávacího protokolu</w:t>
      </w:r>
      <w:r w:rsidR="007814A4">
        <w:t>, Akceptačního protokolu a Čtvrtletního protokolu</w:t>
      </w:r>
      <w:r w:rsidR="007814A4" w:rsidRPr="007814A4">
        <w:t xml:space="preserve"> bez výhrad oběma Smluvními stranami.</w:t>
      </w:r>
    </w:p>
    <w:p w14:paraId="5D53406E" w14:textId="77777777" w:rsidR="003E1308" w:rsidRPr="003E1308" w:rsidRDefault="003E1308" w:rsidP="003E1308">
      <w:pPr>
        <w:pStyle w:val="Nadpis4"/>
      </w:pPr>
      <w:r w:rsidRPr="003E1308">
        <w:t>V případě výskytu Vady na Předmětu plnění v záruční době se bude postupovat analogicky dle čl. V – Vady Předmětu plnění a jejich hlášení.</w:t>
      </w:r>
    </w:p>
    <w:p w14:paraId="0B3D4BEC" w14:textId="77777777" w:rsidR="003E1308" w:rsidRDefault="003E1308" w:rsidP="003E1308">
      <w:pPr>
        <w:pStyle w:val="Nadpis4"/>
      </w:pPr>
      <w:r>
        <w:t>Pokud Poskytovatel Vady neodstraní ve lhůtě a způsobem uvedeným v odst. 2 tohoto článku, resp. čl. V odst. 7, je Objednatel oprávněn odstranit Vady sám nebo prostřednictvím třetích osob a požadovat po Poskytovateli úhradu nákladů účelně vynaložených v souvislosti s odstraňováním Vad. Uplatněním práva podle tohoto článku není dotčeno právo Objednatele na odstoupení od Smlouvy.</w:t>
      </w:r>
    </w:p>
    <w:p w14:paraId="618166BF" w14:textId="16D6013F" w:rsidR="007814A4" w:rsidRDefault="007814A4" w:rsidP="00770D63">
      <w:pPr>
        <w:pStyle w:val="Nadpis4"/>
      </w:pPr>
      <w:r w:rsidRPr="001B60BE">
        <w:t>V</w:t>
      </w:r>
      <w:r>
        <w:t> </w:t>
      </w:r>
      <w:r w:rsidRPr="001B60BE">
        <w:t>případě</w:t>
      </w:r>
      <w:r>
        <w:t xml:space="preserve">, že </w:t>
      </w:r>
      <w:r w:rsidR="00C94DF5">
        <w:t>Poskytovatel</w:t>
      </w:r>
      <w:r>
        <w:t xml:space="preserve"> není schopen zajistit odstranění vady ve </w:t>
      </w:r>
      <w:r w:rsidR="00CC2526">
        <w:t xml:space="preserve">lhůtách </w:t>
      </w:r>
      <w:r>
        <w:t xml:space="preserve">dle ustanovení odst. </w:t>
      </w:r>
      <w:r w:rsidR="003E1308">
        <w:t>7</w:t>
      </w:r>
      <w:r w:rsidR="00CC2526">
        <w:t xml:space="preserve"> </w:t>
      </w:r>
      <w:r>
        <w:t xml:space="preserve">článku </w:t>
      </w:r>
      <w:r w:rsidR="003E1308">
        <w:t>V</w:t>
      </w:r>
      <w:r w:rsidR="00CC2526">
        <w:t xml:space="preserve"> této </w:t>
      </w:r>
      <w:r>
        <w:t>Smlouvy</w:t>
      </w:r>
      <w:r w:rsidRPr="001B60BE">
        <w:t xml:space="preserve">, </w:t>
      </w:r>
      <w:r w:rsidR="00CC2526" w:rsidRPr="00CC2526">
        <w:t xml:space="preserve">zavazuje </w:t>
      </w:r>
      <w:r w:rsidRPr="001B60BE">
        <w:t xml:space="preserve">se </w:t>
      </w:r>
      <w:r w:rsidR="00C94DF5">
        <w:rPr>
          <w:rFonts w:cs="Arial"/>
        </w:rPr>
        <w:t>Poskytovatel</w:t>
      </w:r>
      <w:r w:rsidRPr="001B60BE">
        <w:t xml:space="preserve"> zajistit </w:t>
      </w:r>
      <w:r w:rsidR="00366950">
        <w:t>Objednateli</w:t>
      </w:r>
      <w:r w:rsidRPr="001B60BE">
        <w:t xml:space="preserve"> náhradní</w:t>
      </w:r>
      <w:r>
        <w:t xml:space="preserve"> technické</w:t>
      </w:r>
      <w:r w:rsidRPr="001B60BE">
        <w:t xml:space="preserve"> zařízení odpovídající kvalitativně a funkčně </w:t>
      </w:r>
      <w:r w:rsidR="00DA36A6">
        <w:t>dílčí části Předmětu plnění</w:t>
      </w:r>
      <w:r>
        <w:t xml:space="preserve">, na </w:t>
      </w:r>
      <w:r w:rsidR="00DA36A6">
        <w:t>níž</w:t>
      </w:r>
      <w:r>
        <w:t xml:space="preserve"> se</w:t>
      </w:r>
      <w:r w:rsidR="00CC2526">
        <w:t> </w:t>
      </w:r>
      <w:r>
        <w:t>vyskytla vada</w:t>
      </w:r>
      <w:r w:rsidRPr="001B60BE">
        <w:t xml:space="preserve">, a to do </w:t>
      </w:r>
      <w:r>
        <w:t>1 pracovního dne</w:t>
      </w:r>
      <w:r w:rsidRPr="001B60BE">
        <w:t xml:space="preserve"> od </w:t>
      </w:r>
      <w:r w:rsidRPr="00584869">
        <w:t xml:space="preserve">uplynutí lhůty pro </w:t>
      </w:r>
      <w:r>
        <w:t>dokončení odstraňování vad</w:t>
      </w:r>
      <w:r w:rsidRPr="00584869">
        <w:t xml:space="preserve"> dle odst. </w:t>
      </w:r>
      <w:r w:rsidR="003E1308">
        <w:t>3</w:t>
      </w:r>
      <w:r w:rsidRPr="00584869">
        <w:t xml:space="preserve"> tohoto článku</w:t>
      </w:r>
      <w:r w:rsidR="003E1308">
        <w:t>.</w:t>
      </w:r>
      <w:r w:rsidRPr="003565C7">
        <w:rPr>
          <w:color w:val="00B0F0"/>
        </w:rPr>
        <w:t xml:space="preserve"> </w:t>
      </w:r>
      <w:r w:rsidR="00C94DF5">
        <w:rPr>
          <w:rFonts w:cs="Arial"/>
        </w:rPr>
        <w:t>Poskytovatel</w:t>
      </w:r>
      <w:r w:rsidRPr="001B60BE">
        <w:t xml:space="preserve"> se zavazuje odstranit vadu ve lhůtě</w:t>
      </w:r>
      <w:r>
        <w:t xml:space="preserve"> 60</w:t>
      </w:r>
      <w:r w:rsidRPr="001B60BE">
        <w:t xml:space="preserve"> dnů ode dne dodání náhradního</w:t>
      </w:r>
      <w:r>
        <w:t xml:space="preserve"> technického</w:t>
      </w:r>
      <w:r w:rsidRPr="001B60BE">
        <w:t xml:space="preserve"> zařízení</w:t>
      </w:r>
      <w:r>
        <w:t xml:space="preserve">. Ustanovení odst. </w:t>
      </w:r>
      <w:r w:rsidR="000A0179">
        <w:t>9</w:t>
      </w:r>
      <w:r>
        <w:t xml:space="preserve"> tohoto článku tím není dotčeno. </w:t>
      </w:r>
    </w:p>
    <w:p w14:paraId="726C8773" w14:textId="497FA359" w:rsidR="007814A4" w:rsidRPr="007F0A82" w:rsidRDefault="00C94DF5" w:rsidP="00770D63">
      <w:pPr>
        <w:pStyle w:val="Nadpis4"/>
      </w:pPr>
      <w:r>
        <w:lastRenderedPageBreak/>
        <w:t>Poskytovatel</w:t>
      </w:r>
      <w:r w:rsidR="007814A4">
        <w:t xml:space="preserve"> je povinen vždy při dokončení odstranění </w:t>
      </w:r>
      <w:r w:rsidR="000A0179">
        <w:t>V</w:t>
      </w:r>
      <w:r w:rsidR="007814A4">
        <w:t xml:space="preserve">ady Předmětu plnění vyhotovit potvrzení o odstranění vady, ve kterém musí být uveden mimo jiné způsob, jakým byla vada odstraněna (oprava/výměna) (dále jen </w:t>
      </w:r>
      <w:r w:rsidR="007814A4" w:rsidRPr="009516C4">
        <w:t>„Potvrzení o odstranění vady</w:t>
      </w:r>
      <w:r w:rsidR="007814A4">
        <w:t>“)</w:t>
      </w:r>
      <w:r w:rsidR="00C71C2D">
        <w:t xml:space="preserve"> a zaslat jej ve lhůtě </w:t>
      </w:r>
      <w:r w:rsidR="0019085A">
        <w:t>2</w:t>
      </w:r>
      <w:r w:rsidR="00F614B6">
        <w:t>4</w:t>
      </w:r>
      <w:r w:rsidR="0019085A">
        <w:t xml:space="preserve"> hodin </w:t>
      </w:r>
      <w:r w:rsidR="00C71C2D">
        <w:t>od</w:t>
      </w:r>
      <w:r w:rsidR="00F614B6">
        <w:t> </w:t>
      </w:r>
      <w:r w:rsidR="00C71C2D">
        <w:t xml:space="preserve">odstranění vady prostřednictvím e-mailu Oprávněné osobě </w:t>
      </w:r>
      <w:r w:rsidR="00A24661">
        <w:t>Objednatele</w:t>
      </w:r>
      <w:r w:rsidR="007814A4">
        <w:t>.</w:t>
      </w:r>
    </w:p>
    <w:p w14:paraId="48953B11" w14:textId="53F9AFD5" w:rsidR="007814A4" w:rsidRDefault="00C94DF5" w:rsidP="00770D63">
      <w:pPr>
        <w:pStyle w:val="Nadpis4"/>
      </w:pPr>
      <w:r>
        <w:t>Objednatel</w:t>
      </w:r>
      <w:r w:rsidR="007814A4" w:rsidRPr="007F0A82">
        <w:t xml:space="preserve"> je oprávněn uplatnit vady u </w:t>
      </w:r>
      <w:r w:rsidR="00C01457">
        <w:rPr>
          <w:rFonts w:cs="Arial"/>
        </w:rPr>
        <w:t>Poskytovatele</w:t>
      </w:r>
      <w:r w:rsidR="007814A4" w:rsidRPr="007F0A82">
        <w:t xml:space="preserve"> kdykoliv během záruční doby bez ohledu na</w:t>
      </w:r>
      <w:r w:rsidR="00F614B6">
        <w:t> </w:t>
      </w:r>
      <w:r w:rsidR="007814A4" w:rsidRPr="007F0A82">
        <w:t xml:space="preserve">to, kdy </w:t>
      </w:r>
      <w:r>
        <w:t>Objednatel</w:t>
      </w:r>
      <w:r w:rsidR="007814A4" w:rsidRPr="007F0A82">
        <w:t xml:space="preserve"> takové vady zjistil nebo mohl zjistit. Pro vyloučení pochybností se sjednává, že převzetím Předmětu plnění nebo jeho části není dotčeno právo </w:t>
      </w:r>
      <w:r w:rsidR="00A24661">
        <w:t>Objednatele</w:t>
      </w:r>
      <w:r w:rsidR="007814A4" w:rsidRPr="007F0A82">
        <w:t xml:space="preserve"> uplatňovat práva z</w:t>
      </w:r>
      <w:r w:rsidR="00F614B6">
        <w:t> </w:t>
      </w:r>
      <w:r w:rsidR="007814A4" w:rsidRPr="007F0A82">
        <w:t xml:space="preserve">vad, které byly zjistitelné, ale nebyly </w:t>
      </w:r>
      <w:r w:rsidR="007814A4" w:rsidRPr="007F0A82">
        <w:rPr>
          <w:rFonts w:cs="Arial"/>
          <w:szCs w:val="20"/>
        </w:rPr>
        <w:t>zjištěny při převzetí.</w:t>
      </w:r>
      <w:r w:rsidR="007814A4" w:rsidRPr="007F0A82">
        <w:t xml:space="preserve"> Ustanovení § 2618 Občanského zákoníku Smluvní strany vylučují.</w:t>
      </w:r>
    </w:p>
    <w:p w14:paraId="2007D16C" w14:textId="0434B7A4" w:rsidR="00541C98" w:rsidRDefault="007814A4" w:rsidP="00770D63">
      <w:pPr>
        <w:pStyle w:val="Nadpis4"/>
      </w:pPr>
      <w:r>
        <w:t>Smluvní strany se dohodly, že vady paměťových médií a jiných nosičů informací (dále jen „</w:t>
      </w:r>
      <w:r w:rsidRPr="009516C4">
        <w:t>Paměťová média“),</w:t>
      </w:r>
      <w:r>
        <w:t xml:space="preserve"> která jsou součástí </w:t>
      </w:r>
      <w:r w:rsidR="00B46D53">
        <w:t>Předmětu plnění</w:t>
      </w:r>
      <w:r>
        <w:t xml:space="preserve"> dle této Smlouvy, </w:t>
      </w:r>
      <w:r w:rsidR="00C94DF5">
        <w:t>Poskytovatel</w:t>
      </w:r>
      <w:r>
        <w:t xml:space="preserve"> bude odstraňovat pouze v Místě plnění, popř. v jiném místě určeným </w:t>
      </w:r>
      <w:r w:rsidR="00C94DF5">
        <w:t>Objednatel</w:t>
      </w:r>
      <w:r w:rsidR="00C01457">
        <w:t>e</w:t>
      </w:r>
      <w:r w:rsidR="006C0DD2">
        <w:t>m</w:t>
      </w:r>
      <w:r>
        <w:t>. Z důvodu ochrany dat se Smluvní strany dohod</w:t>
      </w:r>
      <w:r w:rsidR="00B46D53">
        <w:t>l</w:t>
      </w:r>
      <w:r>
        <w:t xml:space="preserve">y, že v případech, kdy vady Paměťových médií nebude možné odstranit na místě, </w:t>
      </w:r>
      <w:r w:rsidR="00C94DF5">
        <w:t>Poskytovatel</w:t>
      </w:r>
      <w:r>
        <w:t xml:space="preserve"> se zavazuje dodat v rámci záruky nová Paměťová média (</w:t>
      </w:r>
      <w:r w:rsidRPr="001B60BE">
        <w:t>odpovídající kvalitativně a funkčně</w:t>
      </w:r>
      <w:r>
        <w:t xml:space="preserve"> těm, na kterých se vyskytla vada), aniž by měl nárok na</w:t>
      </w:r>
      <w:r w:rsidR="00F614B6">
        <w:t> </w:t>
      </w:r>
      <w:r>
        <w:t>vydání vadných.</w:t>
      </w:r>
    </w:p>
    <w:p w14:paraId="66F9D255" w14:textId="18994E6B" w:rsidR="007814A4" w:rsidRPr="005252A9" w:rsidRDefault="007814A4" w:rsidP="00770D63">
      <w:pPr>
        <w:pStyle w:val="Nadpis4"/>
      </w:pPr>
      <w:r w:rsidRPr="005252A9">
        <w:t xml:space="preserve">Pokud </w:t>
      </w:r>
      <w:r w:rsidR="00C94DF5">
        <w:t>Objednatel</w:t>
      </w:r>
      <w:r w:rsidRPr="005252A9">
        <w:t xml:space="preserve"> nemůže Předmět plnění nebo jeho část pro vady užívat, prodlužuje se záruční doba o dobu od Ohlášení vad </w:t>
      </w:r>
      <w:r w:rsidR="00366950">
        <w:rPr>
          <w:rFonts w:cs="Arial"/>
        </w:rPr>
        <w:t>Poskytovateli</w:t>
      </w:r>
      <w:r w:rsidRPr="005252A9">
        <w:t xml:space="preserve"> do jejich úplného odstranění.</w:t>
      </w:r>
    </w:p>
    <w:p w14:paraId="1906E644" w14:textId="0D654B46" w:rsidR="00793DB6" w:rsidRDefault="003E1308" w:rsidP="00770D63">
      <w:pPr>
        <w:pStyle w:val="Nadpis4"/>
      </w:pPr>
      <w:r w:rsidRPr="003E1308">
        <w:t>Právy vyplývajícími z tohoto článku nejsou dotčena ani omezena práva Objednatele vůči Poskytovateli z vadného plnění vyplývající z právních předpisů</w:t>
      </w:r>
      <w:r w:rsidR="007814A4" w:rsidRPr="00C729AD">
        <w:t>.</w:t>
      </w:r>
    </w:p>
    <w:p w14:paraId="31C57141" w14:textId="572D77B0" w:rsidR="001766C2" w:rsidRPr="001766C2" w:rsidRDefault="0030493F" w:rsidP="00D44135">
      <w:pPr>
        <w:pStyle w:val="Styl2popisknzvusmlouvy"/>
        <w:rPr>
          <w:rFonts w:cs="Arial"/>
        </w:rPr>
      </w:pPr>
      <w:r>
        <w:t xml:space="preserve">LICENČNÍ UJEDNÁNÍ A </w:t>
      </w:r>
      <w:r w:rsidR="005A0F2A">
        <w:t xml:space="preserve">PRÁVA TŘETÍCH OSOB </w:t>
      </w:r>
    </w:p>
    <w:p w14:paraId="730BCCA8" w14:textId="77777777" w:rsidR="0030493F" w:rsidRDefault="0030493F" w:rsidP="0040215E">
      <w:pPr>
        <w:widowControl w:val="0"/>
        <w:numPr>
          <w:ilvl w:val="0"/>
          <w:numId w:val="27"/>
        </w:numPr>
        <w:spacing w:before="120" w:after="120"/>
        <w:ind w:left="426" w:hanging="426"/>
        <w:jc w:val="both"/>
      </w:pPr>
      <w:r w:rsidRPr="00C24CE5">
        <w:t xml:space="preserve">Poskytovatel prohlašuje, že poskytování Předmětu plnění bude bez právních vad, zejména nebude zatíženo žádnými právy třetích osob, z nichž by pro Objednatele vyplynul finanční nebo jakýkoliv jiný závazek ve prospěch třetí strany nebo která by jakkoliv omezovala užívání Předmětu plnění. V případě porušení tohoto závazku je Poskytovatel v plném rozsahu odpovědný za případné následky takového porušení, přičemž právo Objednatele na případnou náhradu škody a smluvní pokutu zůstává nedotčeno. </w:t>
      </w:r>
    </w:p>
    <w:p w14:paraId="5F3F6307" w14:textId="77777777" w:rsidR="0030493F" w:rsidRDefault="0030493F" w:rsidP="0040215E">
      <w:pPr>
        <w:widowControl w:val="0"/>
        <w:numPr>
          <w:ilvl w:val="0"/>
          <w:numId w:val="27"/>
        </w:numPr>
        <w:spacing w:before="120" w:after="120"/>
        <w:ind w:left="426" w:hanging="426"/>
        <w:jc w:val="both"/>
      </w:pPr>
      <w:r w:rsidRPr="00C24CE5">
        <w:t xml:space="preserve">Poskytovatel se zavazuje, že při poskytování Předmětu plnění bude postupovat tak, aby nedošlo k neoprávněnému zásahu do </w:t>
      </w:r>
      <w:r>
        <w:t xml:space="preserve">autorských či licenčních </w:t>
      </w:r>
      <w:r w:rsidRPr="00C24CE5">
        <w:t>práv třetích osob.</w:t>
      </w:r>
    </w:p>
    <w:p w14:paraId="1DC6E51A" w14:textId="77777777" w:rsidR="0030493F" w:rsidRPr="00C24CE5" w:rsidRDefault="0030493F" w:rsidP="0040215E">
      <w:pPr>
        <w:widowControl w:val="0"/>
        <w:numPr>
          <w:ilvl w:val="0"/>
          <w:numId w:val="27"/>
        </w:numPr>
        <w:spacing w:before="120" w:after="120"/>
        <w:ind w:left="426" w:hanging="426"/>
        <w:jc w:val="both"/>
      </w:pPr>
      <w:r w:rsidRPr="00F7463E">
        <w:t xml:space="preserve">Dojde-li při poskytování </w:t>
      </w:r>
      <w:r>
        <w:t>Předmětu plnění dle této</w:t>
      </w:r>
      <w:r w:rsidRPr="00F7463E">
        <w:t xml:space="preserve"> </w:t>
      </w:r>
      <w:r>
        <w:t>Sm</w:t>
      </w:r>
      <w:r w:rsidRPr="00F7463E">
        <w:t xml:space="preserve">louvy k vytvoření či poskytnutí autorského díla či databáze dle zákona č. 121/2000 Sb. o právu autorském, o právech souvisejících s právem autorským a o změně některých zákonů (autorský zákon), poskytuje </w:t>
      </w:r>
      <w:r>
        <w:t>Poskytovatel</w:t>
      </w:r>
      <w:r w:rsidRPr="00F7463E">
        <w:t xml:space="preserve"> Objednateli k takovému autorskému dílu, resp. databázi, nevýhradní oprávnění autorské dílo (včetně zdrojových kódů) užít, resp. databázi vytěžovat a zužitkovat, dle účelu této </w:t>
      </w:r>
      <w:r>
        <w:t>S</w:t>
      </w:r>
      <w:r w:rsidRPr="00F7463E">
        <w:t>mlouvy, a to v územně a množstevně neomezeném rozsahu, po celou dobu trváni autorských práv autora a dále též právo postoupení nebo poskytnutí oprávnění tvořící součást této licence (podlicenci) jakékoliv třetí osobě, a to včetně svolení autorské dílo a/nebo databázi měnit, spojovat s jinými díly a zařazovat je do děl souborných</w:t>
      </w:r>
      <w:r>
        <w:t>.</w:t>
      </w:r>
    </w:p>
    <w:p w14:paraId="7860767F" w14:textId="77777777" w:rsidR="009A6F40" w:rsidRPr="00716F22" w:rsidRDefault="00D44135" w:rsidP="00D44135">
      <w:pPr>
        <w:pStyle w:val="Styl2popisknzvusmlouvy"/>
      </w:pPr>
      <w:bookmarkStart w:id="4" w:name="_Toc422493965"/>
      <w:r w:rsidRPr="00716F22">
        <w:t>MLČENLIVOST</w:t>
      </w:r>
    </w:p>
    <w:p w14:paraId="13EA788C" w14:textId="40151570" w:rsidR="00080E0E" w:rsidRDefault="00080E0E" w:rsidP="0040215E">
      <w:pPr>
        <w:pStyle w:val="Nadpis4"/>
        <w:numPr>
          <w:ilvl w:val="0"/>
          <w:numId w:val="28"/>
        </w:numPr>
      </w:pPr>
      <w:r>
        <w:t xml:space="preserve">Smluvní strany souhlasí s tím, že podepsaná Smlouva, jakož i její text, může být v elektronické podobě zveřejněn v registru smluv, na internetových stránkách Objednatele, na profilu Objednatele ve smyslu ZZVZ a dále v souladu s povinnostmi vyplývajícími z jiných právních předpisů, a to bez časového omezení. Objednatel se zavazuje, že Smlouvu v souladu se zákonem č. 340/2015 </w:t>
      </w:r>
      <w:r>
        <w:lastRenderedPageBreak/>
        <w:t>Sb., o registru smluv, uveřejní v registru smluv.</w:t>
      </w:r>
    </w:p>
    <w:p w14:paraId="3EA022F9" w14:textId="77777777" w:rsidR="00080E0E" w:rsidRDefault="00080E0E" w:rsidP="00080E0E">
      <w:pPr>
        <w:pStyle w:val="Nadpis4"/>
      </w:pPr>
      <w:r>
        <w:t>Obě Smluvní strany se zavazují udržovat v tajnosti a znepřístupnit třetím osobám neveřejné informace (jak jsou vymezeny níže). Povinnost poskytovat informace podle zákona č. 106/1999 Sb., o svobodném přístupu k informacím, ve znění pozdějších předpisů, není tímto ustanovením dotčena.</w:t>
      </w:r>
    </w:p>
    <w:p w14:paraId="2E402D5D" w14:textId="77777777" w:rsidR="00080E0E" w:rsidRDefault="00080E0E" w:rsidP="00080E0E">
      <w:pPr>
        <w:pStyle w:val="Nadpis4"/>
      </w:pPr>
      <w:r>
        <w:t>Za neveřejné informace se považují veškeré následující informace:</w:t>
      </w:r>
    </w:p>
    <w:p w14:paraId="6F19210C" w14:textId="278B8FA0" w:rsidR="00080E0E" w:rsidRDefault="00080E0E" w:rsidP="0040215E">
      <w:pPr>
        <w:pStyle w:val="Nadpis4"/>
        <w:numPr>
          <w:ilvl w:val="0"/>
          <w:numId w:val="29"/>
        </w:numPr>
      </w:pPr>
      <w:r>
        <w:t>veškeré informace poskytnuté Smluvními stranami v souvislosti s touto Smlouvou;</w:t>
      </w:r>
    </w:p>
    <w:p w14:paraId="3215C884" w14:textId="77777777" w:rsidR="00080E0E" w:rsidRDefault="00080E0E" w:rsidP="0040215E">
      <w:pPr>
        <w:pStyle w:val="Nadpis4"/>
        <w:numPr>
          <w:ilvl w:val="0"/>
          <w:numId w:val="29"/>
        </w:numPr>
      </w:pPr>
      <w:r>
        <w:t>informace, na která se vztahuje zákonem uložená povinnost mlčenlivosti;</w:t>
      </w:r>
    </w:p>
    <w:p w14:paraId="08BA2CE0" w14:textId="77777777" w:rsidR="00080E0E" w:rsidRDefault="00080E0E" w:rsidP="0040215E">
      <w:pPr>
        <w:pStyle w:val="Nadpis4"/>
        <w:numPr>
          <w:ilvl w:val="0"/>
          <w:numId w:val="29"/>
        </w:numPr>
      </w:pPr>
      <w:r>
        <w:t>veškeré další informace, které budou Smluvní stranami označeny jako neveřejné.</w:t>
      </w:r>
    </w:p>
    <w:p w14:paraId="77DCB276" w14:textId="77777777" w:rsidR="00080E0E" w:rsidRDefault="00080E0E" w:rsidP="00080E0E">
      <w:pPr>
        <w:pStyle w:val="Nadpis4"/>
      </w:pPr>
      <w:r>
        <w:t>Povinnost zachovávat mlčenlivost uvedená v tomto článku se nevztahuje na informace:</w:t>
      </w:r>
    </w:p>
    <w:p w14:paraId="5C767E25" w14:textId="3B9807C1" w:rsidR="00080E0E" w:rsidRDefault="00080E0E" w:rsidP="0040215E">
      <w:pPr>
        <w:pStyle w:val="Nadpis4"/>
        <w:numPr>
          <w:ilvl w:val="0"/>
          <w:numId w:val="30"/>
        </w:numPr>
      </w:pPr>
      <w:r>
        <w:t>které je Objednatel povinen poskytnout třetím osobám podle zákona č. 106/1999 Sb., o svobodném přístupu k informacím, ve znění pozdějších předpisů;</w:t>
      </w:r>
    </w:p>
    <w:p w14:paraId="48D237CB" w14:textId="77777777" w:rsidR="00080E0E" w:rsidRDefault="00080E0E" w:rsidP="0040215E">
      <w:pPr>
        <w:pStyle w:val="Nadpis4"/>
        <w:numPr>
          <w:ilvl w:val="0"/>
          <w:numId w:val="30"/>
        </w:numPr>
      </w:pPr>
      <w:r>
        <w:t>které jsou nebo se stanou všeobecně a veřejně přístupnými jinak, než porušením právních povinností ze strany Poskytovatele;</w:t>
      </w:r>
    </w:p>
    <w:p w14:paraId="43B3453B" w14:textId="77777777" w:rsidR="00080E0E" w:rsidRDefault="00080E0E" w:rsidP="0040215E">
      <w:pPr>
        <w:pStyle w:val="Nadpis4"/>
        <w:numPr>
          <w:ilvl w:val="0"/>
          <w:numId w:val="30"/>
        </w:numPr>
      </w:pPr>
      <w:r>
        <w:t>u nichž je Smluvní strana schopna prokázat, že jí byly známy ještě před přijetím těchto informací od druhé Smluvní strany, avšak pouze za podmínky, že se na tyto informace nevztahuje povinnost mlčenlivosti z jiných důvodů;</w:t>
      </w:r>
    </w:p>
    <w:p w14:paraId="4F73C425" w14:textId="77777777" w:rsidR="00080E0E" w:rsidRDefault="00080E0E" w:rsidP="0040215E">
      <w:pPr>
        <w:pStyle w:val="Nadpis4"/>
        <w:numPr>
          <w:ilvl w:val="0"/>
          <w:numId w:val="30"/>
        </w:numPr>
      </w:pPr>
      <w:r>
        <w:t>které budou Smluvní straně po uzavření této Smlouvy sděleny bez závazku mlčenlivosti třetí stranou, jež rovněž není ve vztahu k nim nijak vázána;</w:t>
      </w:r>
    </w:p>
    <w:p w14:paraId="2738A5DF" w14:textId="77777777" w:rsidR="00080E0E" w:rsidRDefault="00080E0E" w:rsidP="0040215E">
      <w:pPr>
        <w:pStyle w:val="Nadpis4"/>
        <w:numPr>
          <w:ilvl w:val="0"/>
          <w:numId w:val="30"/>
        </w:numPr>
      </w:pPr>
      <w:r>
        <w:t>jejichž sdělení se vyžaduje ze zákona.</w:t>
      </w:r>
    </w:p>
    <w:p w14:paraId="0D5C8C0A" w14:textId="77777777" w:rsidR="00080E0E" w:rsidRDefault="00080E0E" w:rsidP="00080E0E">
      <w:pPr>
        <w:pStyle w:val="Nadpis4"/>
      </w:pPr>
      <w:r>
        <w:t>Smluvní strany se zavazují, že nezpřístupní jakékoliv třetí osobě neveřejné informace druhé Smluvní strany bez jejího předchozího písemného souhlasu, a to v jakékoliv formě, a že podniknou všechny nezbytné kroky k zabezpečení těchto informací. Poskytovatel je povinen zabezpečit veškeré neveřejné informace Objednatele proti odcizení nebo jinému zneužití.</w:t>
      </w:r>
    </w:p>
    <w:p w14:paraId="51C2C078" w14:textId="77777777" w:rsidR="00080E0E" w:rsidRDefault="00080E0E" w:rsidP="00080E0E">
      <w:pPr>
        <w:pStyle w:val="Nadpis4"/>
      </w:pPr>
      <w:r>
        <w:t>Poskytovatel se zavazuje, že neveřejné informace užije pouze za účelem plnění této Smlouvy. Jiná použití nejsou bez předchozího písemného svolení Objednatele přípustná.</w:t>
      </w:r>
    </w:p>
    <w:p w14:paraId="44EA9A3A" w14:textId="77777777" w:rsidR="00080E0E" w:rsidRDefault="00080E0E" w:rsidP="00080E0E">
      <w:pPr>
        <w:pStyle w:val="Nadpis4"/>
      </w:pPr>
      <w:r>
        <w:t>Poskytovatel je povinen svého případného poddodavatele zavázat povinností mlčenlivosti a respektováním práv Objednatele nejméně ve stejném rozsahu, v jakém je v tomto závazkovém vztahu zavázán sám.</w:t>
      </w:r>
    </w:p>
    <w:p w14:paraId="58F6B8BD" w14:textId="77777777" w:rsidR="00080E0E" w:rsidRDefault="00080E0E" w:rsidP="00080E0E">
      <w:pPr>
        <w:pStyle w:val="Nadpis4"/>
      </w:pPr>
      <w:r>
        <w:t>Povinnost zachování mlčenlivosti trvá ještě po dobu 5 let od skončení této Smlouvy bez ohledu na zánik ostatních závazků ze Smlouvy.</w:t>
      </w:r>
    </w:p>
    <w:p w14:paraId="60CECA45" w14:textId="77777777" w:rsidR="00080E0E" w:rsidRDefault="00080E0E" w:rsidP="00080E0E">
      <w:pPr>
        <w:pStyle w:val="Nadpis4"/>
      </w:pPr>
      <w:r>
        <w:t>Za prokázané porušení ustanovení v tomto článku má druhá Smluvní strana právo požadovat náhradu takto vzniklé škody.</w:t>
      </w:r>
    </w:p>
    <w:bookmarkEnd w:id="4"/>
    <w:p w14:paraId="4FC0827F" w14:textId="71A45F84" w:rsidR="004942C5" w:rsidRDefault="00A53B70" w:rsidP="004942C5">
      <w:pPr>
        <w:pStyle w:val="Styl2popisknzvusmlouvy"/>
        <w:rPr>
          <w:rFonts w:eastAsiaTheme="majorEastAsia"/>
        </w:rPr>
      </w:pPr>
      <w:r>
        <w:rPr>
          <w:rFonts w:eastAsiaTheme="majorEastAsia"/>
        </w:rPr>
        <w:t xml:space="preserve">DOBA TRVÁNÍ </w:t>
      </w:r>
      <w:r w:rsidR="00E83FAA">
        <w:rPr>
          <w:rFonts w:eastAsiaTheme="majorEastAsia"/>
        </w:rPr>
        <w:t xml:space="preserve">A </w:t>
      </w:r>
      <w:r w:rsidR="004942C5">
        <w:rPr>
          <w:rFonts w:eastAsiaTheme="majorEastAsia"/>
        </w:rPr>
        <w:t>UKONČENÍ SMLOUVY</w:t>
      </w:r>
    </w:p>
    <w:p w14:paraId="275B27D1" w14:textId="77777777" w:rsidR="00A53B70" w:rsidRDefault="00A53B70" w:rsidP="0040215E">
      <w:pPr>
        <w:pStyle w:val="Nadpis4"/>
        <w:numPr>
          <w:ilvl w:val="0"/>
          <w:numId w:val="20"/>
        </w:numPr>
      </w:pPr>
      <w:r>
        <w:t>Smlouva se uzavírá na dobu určitou s účinností ode dne zveřejnění Smlouvy v registru smluv do</w:t>
      </w:r>
      <w:r w:rsidR="00EE1343">
        <w:t> </w:t>
      </w:r>
      <w:r w:rsidR="004C4293">
        <w:t xml:space="preserve">ukončení doby poskytování Servisní podpory </w:t>
      </w:r>
      <w:r w:rsidR="00643D40">
        <w:t>specifikované v čl. II odst. 4</w:t>
      </w:r>
      <w:r w:rsidR="004C4293">
        <w:t xml:space="preserve"> této Smlouvy.</w:t>
      </w:r>
    </w:p>
    <w:p w14:paraId="6F13430E" w14:textId="4C683CCC" w:rsidR="004C4293" w:rsidRDefault="00C533D5" w:rsidP="0040215E">
      <w:pPr>
        <w:pStyle w:val="Nadpis4"/>
        <w:numPr>
          <w:ilvl w:val="0"/>
          <w:numId w:val="20"/>
        </w:numPr>
      </w:pPr>
      <w:r w:rsidRPr="00C533D5">
        <w:t>Smluvní vztah založený touto Smlouvou lze ukončit před termínem uvedeným v odst. 1 tohoto článku výpovědí, písemnou dohodou obou Smluvních stran a dalšími způsoby stanovenými právními předpisy.</w:t>
      </w:r>
    </w:p>
    <w:p w14:paraId="510070E3" w14:textId="2052254F" w:rsidR="004C4293" w:rsidRDefault="00C94DF5" w:rsidP="0040215E">
      <w:pPr>
        <w:pStyle w:val="Nadpis4"/>
        <w:numPr>
          <w:ilvl w:val="0"/>
          <w:numId w:val="20"/>
        </w:numPr>
        <w:rPr>
          <w:rFonts w:cs="Arial"/>
          <w:szCs w:val="20"/>
        </w:rPr>
      </w:pPr>
      <w:r>
        <w:rPr>
          <w:rFonts w:cs="Arial"/>
          <w:szCs w:val="20"/>
        </w:rPr>
        <w:t>Objednatel</w:t>
      </w:r>
      <w:r w:rsidR="004C4293" w:rsidRPr="004C4293">
        <w:rPr>
          <w:rFonts w:cs="Arial"/>
          <w:szCs w:val="20"/>
        </w:rPr>
        <w:t xml:space="preserve"> je oprávněn </w:t>
      </w:r>
      <w:r w:rsidR="004C4293">
        <w:rPr>
          <w:rFonts w:cs="Arial"/>
          <w:szCs w:val="20"/>
        </w:rPr>
        <w:t>Smlouvu</w:t>
      </w:r>
      <w:r w:rsidR="004C4293" w:rsidRPr="004C4293">
        <w:rPr>
          <w:rFonts w:cs="Arial"/>
          <w:szCs w:val="20"/>
        </w:rPr>
        <w:t xml:space="preserve"> vypovědět bez udání důvodu. Výpovědní doba činí </w:t>
      </w:r>
      <w:r w:rsidR="00541C98" w:rsidRPr="00C533D5">
        <w:rPr>
          <w:rFonts w:cs="Arial"/>
          <w:szCs w:val="20"/>
        </w:rPr>
        <w:t>6</w:t>
      </w:r>
      <w:r w:rsidR="00541C98" w:rsidRPr="004C4293">
        <w:rPr>
          <w:rFonts w:cs="Arial"/>
          <w:szCs w:val="20"/>
        </w:rPr>
        <w:t xml:space="preserve"> </w:t>
      </w:r>
      <w:r w:rsidR="004C4293" w:rsidRPr="004C4293">
        <w:rPr>
          <w:rFonts w:cs="Arial"/>
          <w:szCs w:val="20"/>
        </w:rPr>
        <w:t>měsíc</w:t>
      </w:r>
      <w:r w:rsidR="00541C98">
        <w:rPr>
          <w:rFonts w:cs="Arial"/>
          <w:szCs w:val="20"/>
        </w:rPr>
        <w:t>ů</w:t>
      </w:r>
      <w:r w:rsidR="004C4293" w:rsidRPr="004C4293">
        <w:rPr>
          <w:rFonts w:cs="Arial"/>
          <w:szCs w:val="20"/>
        </w:rPr>
        <w:t xml:space="preserve"> </w:t>
      </w:r>
      <w:r w:rsidR="004C4293" w:rsidRPr="004C4293">
        <w:rPr>
          <w:rFonts w:cs="Arial"/>
          <w:szCs w:val="20"/>
        </w:rPr>
        <w:lastRenderedPageBreak/>
        <w:t>a</w:t>
      </w:r>
      <w:r w:rsidR="00EE1343">
        <w:rPr>
          <w:rFonts w:cs="Arial"/>
          <w:szCs w:val="20"/>
        </w:rPr>
        <w:t> </w:t>
      </w:r>
      <w:r w:rsidR="004C4293" w:rsidRPr="004C4293">
        <w:rPr>
          <w:rFonts w:cs="Arial"/>
          <w:szCs w:val="20"/>
        </w:rPr>
        <w:t xml:space="preserve">začíná běžet prvním dnem měsíce následujícího po měsíci, ve kterém bylo písemné vyhotovení výpovědi prokazatelně doručeno </w:t>
      </w:r>
      <w:r w:rsidR="00366950">
        <w:rPr>
          <w:rFonts w:cs="Arial"/>
          <w:szCs w:val="20"/>
        </w:rPr>
        <w:t>Poskytovateli</w:t>
      </w:r>
      <w:r w:rsidR="004C4293" w:rsidRPr="004C4293">
        <w:rPr>
          <w:rFonts w:cs="Arial"/>
          <w:szCs w:val="20"/>
        </w:rPr>
        <w:t xml:space="preserve">. </w:t>
      </w:r>
    </w:p>
    <w:p w14:paraId="531FBC0B" w14:textId="77777777" w:rsidR="00C533D5" w:rsidRPr="00C533D5" w:rsidRDefault="00C533D5" w:rsidP="0040215E">
      <w:pPr>
        <w:pStyle w:val="Nadpis4"/>
        <w:numPr>
          <w:ilvl w:val="0"/>
          <w:numId w:val="20"/>
        </w:numPr>
        <w:rPr>
          <w:rFonts w:cs="Times New Roman"/>
          <w:bCs w:val="0"/>
          <w:iCs w:val="0"/>
        </w:rPr>
      </w:pPr>
      <w:r w:rsidRPr="00C533D5">
        <w:rPr>
          <w:rFonts w:cs="Times New Roman"/>
          <w:bCs w:val="0"/>
          <w:iCs w:val="0"/>
        </w:rPr>
        <w:t>Smluvní strany jsou oprávněny od této Smlouvy odstoupit, nastanou-li okolnosti předvídané ustanovením § 2002 Občanského zákoníku.</w:t>
      </w:r>
    </w:p>
    <w:p w14:paraId="037DCD43" w14:textId="77777777" w:rsidR="00C533D5" w:rsidRPr="00C533D5" w:rsidRDefault="00C533D5" w:rsidP="0040215E">
      <w:pPr>
        <w:pStyle w:val="Nadpis4"/>
        <w:numPr>
          <w:ilvl w:val="0"/>
          <w:numId w:val="20"/>
        </w:numPr>
        <w:rPr>
          <w:rFonts w:cs="Times New Roman"/>
        </w:rPr>
      </w:pPr>
      <w:r w:rsidRPr="00C533D5">
        <w:rPr>
          <w:rFonts w:cs="Times New Roman"/>
          <w:bCs w:val="0"/>
          <w:iCs w:val="0"/>
        </w:rPr>
        <w:t xml:space="preserve">Za podstatné porušení Smlouvy Poskytovatelem ve smyslu § 2002 Občanského zákoníku </w:t>
      </w:r>
      <w:r w:rsidRPr="00C533D5">
        <w:rPr>
          <w:rFonts w:cs="Times New Roman"/>
        </w:rPr>
        <w:t>se považuje zejména:</w:t>
      </w:r>
    </w:p>
    <w:p w14:paraId="0C383FF6" w14:textId="77777777" w:rsidR="00C533D5" w:rsidRPr="00C533D5" w:rsidRDefault="00C533D5" w:rsidP="0040215E">
      <w:pPr>
        <w:numPr>
          <w:ilvl w:val="0"/>
          <w:numId w:val="31"/>
        </w:numPr>
        <w:tabs>
          <w:tab w:val="center" w:pos="4536"/>
          <w:tab w:val="right" w:pos="9072"/>
        </w:tabs>
        <w:spacing w:before="240" w:after="120"/>
        <w:ind w:left="851" w:hanging="284"/>
        <w:jc w:val="both"/>
        <w:outlineLvl w:val="1"/>
      </w:pPr>
      <w:r w:rsidRPr="00C533D5">
        <w:t>prodlení Poskytovatele s plněním jakýchkoliv lhůt ze Smlouvy o více než 15 kalendářních dní,</w:t>
      </w:r>
    </w:p>
    <w:p w14:paraId="64FA71D1" w14:textId="77777777" w:rsidR="00C533D5" w:rsidRPr="00C533D5" w:rsidRDefault="00C533D5" w:rsidP="0040215E">
      <w:pPr>
        <w:numPr>
          <w:ilvl w:val="0"/>
          <w:numId w:val="31"/>
        </w:numPr>
        <w:tabs>
          <w:tab w:val="center" w:pos="4536"/>
          <w:tab w:val="right" w:pos="9072"/>
        </w:tabs>
        <w:spacing w:before="240" w:after="120"/>
        <w:ind w:left="851" w:hanging="284"/>
        <w:jc w:val="both"/>
        <w:outlineLvl w:val="1"/>
      </w:pPr>
      <w:r w:rsidRPr="00C533D5">
        <w:t>opakované (tj. nejméně druhé) porušování smluvních či jiných právních povinností v souvislosti s plněním Smlouvy;</w:t>
      </w:r>
    </w:p>
    <w:p w14:paraId="0ABACE6C" w14:textId="505356BD" w:rsidR="00C533D5" w:rsidRPr="00C533D5" w:rsidRDefault="00C533D5" w:rsidP="0040215E">
      <w:pPr>
        <w:numPr>
          <w:ilvl w:val="0"/>
          <w:numId w:val="31"/>
        </w:numPr>
        <w:tabs>
          <w:tab w:val="center" w:pos="4536"/>
          <w:tab w:val="right" w:pos="9072"/>
        </w:tabs>
        <w:spacing w:before="240" w:after="120"/>
        <w:jc w:val="both"/>
        <w:outlineLvl w:val="1"/>
      </w:pPr>
      <w:r w:rsidRPr="00C533D5">
        <w:t>jakékoliv jiné porušení povinností Poskytovatelem, které nebude odstraněno či napraveno ani do 15 kalendářních dnů ode dne doručení výzvy Objednatele k nápravě (popř. od uplynutí lhůty ve výzvě stanovené), je-li náprava možná.</w:t>
      </w:r>
    </w:p>
    <w:p w14:paraId="3B8DC97F" w14:textId="77777777" w:rsidR="00C533D5" w:rsidRPr="00C533D5" w:rsidRDefault="00C533D5" w:rsidP="0040215E">
      <w:pPr>
        <w:pStyle w:val="Nadpis4"/>
        <w:numPr>
          <w:ilvl w:val="0"/>
          <w:numId w:val="20"/>
        </w:numPr>
        <w:rPr>
          <w:rFonts w:cs="Times New Roman"/>
        </w:rPr>
      </w:pPr>
      <w:r w:rsidRPr="00C533D5">
        <w:rPr>
          <w:rFonts w:cs="Times New Roman"/>
        </w:rPr>
        <w:t>Za podstatné porušení Smlouvy Objednatelem ve smyslu § 2002 Občanského zákoníku se považuje zejména prodlení Objednatele s úhradou faktury o více než 30 kalendářních dní.</w:t>
      </w:r>
    </w:p>
    <w:p w14:paraId="4977D2D2" w14:textId="77777777" w:rsidR="00C533D5" w:rsidRPr="00C533D5" w:rsidRDefault="00C533D5" w:rsidP="0040215E">
      <w:pPr>
        <w:pStyle w:val="Nadpis4"/>
        <w:numPr>
          <w:ilvl w:val="0"/>
          <w:numId w:val="20"/>
        </w:numPr>
        <w:rPr>
          <w:rFonts w:cs="Times New Roman"/>
        </w:rPr>
      </w:pPr>
      <w:r w:rsidRPr="00C533D5">
        <w:rPr>
          <w:rFonts w:cs="Times New Roman"/>
        </w:rPr>
        <w:t>Objednatel je dále oprávněn odstoupit od Smlouvy v následujících případech:</w:t>
      </w:r>
    </w:p>
    <w:p w14:paraId="14DF9949" w14:textId="77777777" w:rsidR="00C533D5" w:rsidRPr="00C533D5" w:rsidRDefault="00C533D5" w:rsidP="0040215E">
      <w:pPr>
        <w:numPr>
          <w:ilvl w:val="0"/>
          <w:numId w:val="32"/>
        </w:numPr>
        <w:spacing w:before="240" w:after="120"/>
        <w:ind w:left="851" w:hanging="284"/>
        <w:jc w:val="both"/>
        <w:outlineLvl w:val="1"/>
      </w:pPr>
      <w:r w:rsidRPr="00C533D5">
        <w:t>bude rozhodnuto o likvidaci Poskytovatele;</w:t>
      </w:r>
    </w:p>
    <w:p w14:paraId="61083493" w14:textId="77777777" w:rsidR="00C533D5" w:rsidRPr="00C533D5" w:rsidRDefault="00C533D5" w:rsidP="0040215E">
      <w:pPr>
        <w:numPr>
          <w:ilvl w:val="0"/>
          <w:numId w:val="32"/>
        </w:numPr>
        <w:spacing w:before="240" w:after="120"/>
        <w:ind w:left="851" w:hanging="284"/>
        <w:jc w:val="both"/>
        <w:outlineLvl w:val="1"/>
      </w:pPr>
      <w:r w:rsidRPr="00C533D5">
        <w:t>Poskytovatel podá insolvenční návrh ohledně své osoby, bude rozhodnuto o úpadku Poskytovatele nebo bude ve vztahu k Poskytovateli vydáno jiné rozhodnutí s obdobnými účinky;</w:t>
      </w:r>
    </w:p>
    <w:p w14:paraId="12D5C7F1" w14:textId="1EA4EFB8" w:rsidR="00C533D5" w:rsidRPr="00C533D5" w:rsidRDefault="00C533D5" w:rsidP="00CC2110">
      <w:pPr>
        <w:numPr>
          <w:ilvl w:val="0"/>
          <w:numId w:val="32"/>
        </w:numPr>
        <w:spacing w:before="240" w:after="120"/>
        <w:ind w:left="851" w:hanging="284"/>
        <w:jc w:val="both"/>
        <w:outlineLvl w:val="1"/>
      </w:pPr>
      <w:r w:rsidRPr="00C533D5">
        <w:t>Poskytovatel bude pravomocně odsouzen za majetkový nebo hospodářský trestný čin přičitatelný právnické osobě.</w:t>
      </w:r>
    </w:p>
    <w:p w14:paraId="2E64288A" w14:textId="33BAE779" w:rsidR="00C533D5" w:rsidRDefault="00C533D5" w:rsidP="0040215E">
      <w:pPr>
        <w:numPr>
          <w:ilvl w:val="0"/>
          <w:numId w:val="32"/>
        </w:numPr>
        <w:spacing w:before="240" w:after="120"/>
        <w:ind w:left="851" w:hanging="284"/>
        <w:jc w:val="both"/>
        <w:outlineLvl w:val="1"/>
      </w:pPr>
      <w:r w:rsidRPr="00C533D5">
        <w:t>Poskytovatel poruší povinnost nevyužít při plnění Smlouvy třetí subjekt, na který se vztahuje sankční režim EU ve smyslu nařízení Rady (EU) č. 269/2014 a nařízení Rady (EU) č. 833/2014 v platném znění.</w:t>
      </w:r>
    </w:p>
    <w:p w14:paraId="0CC5E669" w14:textId="64AE858A" w:rsidR="004942C5" w:rsidRPr="00381E2D" w:rsidRDefault="004942C5" w:rsidP="00770D63">
      <w:pPr>
        <w:pStyle w:val="Nadpis4"/>
      </w:pPr>
      <w:r w:rsidRPr="00381E2D">
        <w:t xml:space="preserve">Nastane-li některý z případů uvedených </w:t>
      </w:r>
      <w:proofErr w:type="gramStart"/>
      <w:r w:rsidRPr="00381E2D">
        <w:t>v  odst.</w:t>
      </w:r>
      <w:proofErr w:type="gramEnd"/>
      <w:r w:rsidRPr="00381E2D">
        <w:t xml:space="preserve"> </w:t>
      </w:r>
      <w:r w:rsidR="00D80BA7">
        <w:t>7</w:t>
      </w:r>
      <w:r w:rsidR="001C20FB" w:rsidRPr="00381E2D">
        <w:t xml:space="preserve"> </w:t>
      </w:r>
      <w:r w:rsidRPr="00381E2D">
        <w:t xml:space="preserve">písm. a) až </w:t>
      </w:r>
      <w:r w:rsidR="00D80BA7">
        <w:t>d</w:t>
      </w:r>
      <w:r w:rsidRPr="00381E2D">
        <w:t>) tohoto článku Smlouvy, je</w:t>
      </w:r>
      <w:r w:rsidR="0050097D">
        <w:t> </w:t>
      </w:r>
      <w:r w:rsidR="00C94DF5">
        <w:rPr>
          <w:rFonts w:cs="Arial"/>
        </w:rPr>
        <w:t>Poskytovatel</w:t>
      </w:r>
      <w:r w:rsidRPr="00381E2D">
        <w:t xml:space="preserve"> povinen informovat o této skutečnosti </w:t>
      </w:r>
      <w:r w:rsidR="00A24661">
        <w:t>Objednatele</w:t>
      </w:r>
      <w:r w:rsidRPr="00381E2D">
        <w:t xml:space="preserve"> písemně do 2 </w:t>
      </w:r>
      <w:r>
        <w:t xml:space="preserve">pracovních </w:t>
      </w:r>
      <w:r w:rsidRPr="00381E2D">
        <w:t>dnů od</w:t>
      </w:r>
      <w:r w:rsidR="0050097D">
        <w:t> </w:t>
      </w:r>
      <w:r w:rsidRPr="00381E2D">
        <w:t xml:space="preserve">jejího vzniku, společně s informací o tom, o kterou ze skutečností jde, a s uvedením bližších údajů, které by </w:t>
      </w:r>
      <w:r w:rsidR="00C94DF5">
        <w:t>Objednatel</w:t>
      </w:r>
      <w:r w:rsidRPr="00381E2D">
        <w:t xml:space="preserve"> mohl v této souvislosti potřebovat pro své rozhodnutí o odstoupení od</w:t>
      </w:r>
      <w:r w:rsidR="0050097D">
        <w:t> </w:t>
      </w:r>
      <w:r w:rsidRPr="00381E2D">
        <w:t xml:space="preserve">Smlouvy. Nedodržení této povinnosti je podstatným porušením této Smlouvy. </w:t>
      </w:r>
    </w:p>
    <w:p w14:paraId="1F24FEF9" w14:textId="77777777" w:rsidR="004942C5" w:rsidRPr="001E40DF" w:rsidRDefault="004942C5" w:rsidP="00770D63">
      <w:pPr>
        <w:pStyle w:val="Nadpis4"/>
      </w:pPr>
      <w:r w:rsidRPr="001E40DF">
        <w:t xml:space="preserve">Odstoupením od této Smlouvy se závazek touto Smlouvou založený zrušuje jen ohledně nesplněného zbytku plnění okamžikem účinnosti odstoupení od Smlouvy (ex </w:t>
      </w:r>
      <w:proofErr w:type="spellStart"/>
      <w:r w:rsidRPr="001E40DF">
        <w:t>nunc</w:t>
      </w:r>
      <w:proofErr w:type="spellEnd"/>
      <w:r w:rsidRPr="001E40DF">
        <w:t>). Smluvní strany si jsou povinny vyrovnat dosavadní vzájemné závazky ze Smlouvy, a to bez zbytečného odkladu, nejpozději však do 30 dnů od doručení oznámení odstupující Smluvní strany o odstoupení od této Smlouvy druhé Smluvní straně.</w:t>
      </w:r>
    </w:p>
    <w:p w14:paraId="69564C1A" w14:textId="70010256" w:rsidR="004942C5" w:rsidRPr="007365EC" w:rsidRDefault="00C94DF5" w:rsidP="00770D63">
      <w:pPr>
        <w:pStyle w:val="Nadpis4"/>
      </w:pPr>
      <w:r>
        <w:t>Objednatel</w:t>
      </w:r>
      <w:r w:rsidR="004942C5" w:rsidRPr="007365EC">
        <w:t xml:space="preserve"> může od Smlouvy odstoupit také ohledně celého plnění. V tom případě se závazek založený touto Smlouvou zrušuje od počátku (ex </w:t>
      </w:r>
      <w:proofErr w:type="spellStart"/>
      <w:r w:rsidR="004942C5" w:rsidRPr="007365EC">
        <w:t>tunc</w:t>
      </w:r>
      <w:proofErr w:type="spellEnd"/>
      <w:r w:rsidR="004942C5" w:rsidRPr="007365EC">
        <w:t xml:space="preserve">) a Smluvní strany si jsou povinny vrátit vše, co si plnily, a to bez zbytečného odkladu, nejpozději však do 30 dnů od doručení oznámení </w:t>
      </w:r>
      <w:r w:rsidR="00A24661">
        <w:t>Objednatele</w:t>
      </w:r>
      <w:r w:rsidR="004942C5" w:rsidRPr="007365EC">
        <w:t xml:space="preserve"> o odstoupení od této Smlouvy</w:t>
      </w:r>
      <w:r w:rsidR="001E6833">
        <w:t xml:space="preserve"> </w:t>
      </w:r>
      <w:r w:rsidR="00366950">
        <w:t>Poskytovateli</w:t>
      </w:r>
      <w:r w:rsidR="004942C5" w:rsidRPr="007365EC">
        <w:t xml:space="preserve">. </w:t>
      </w:r>
    </w:p>
    <w:p w14:paraId="2EB283BF" w14:textId="77777777" w:rsidR="004942C5" w:rsidRPr="00B2605B" w:rsidRDefault="004942C5" w:rsidP="00770D63">
      <w:pPr>
        <w:pStyle w:val="Nadpis4"/>
      </w:pPr>
      <w:r w:rsidRPr="00B2605B">
        <w:t>Odstoupení od Smlouvy nabývá právní účinnosti dnem doručení písemného oznámení o odstoupení od Smlouvy druhé Smluvní straně.</w:t>
      </w:r>
    </w:p>
    <w:p w14:paraId="11750B5C" w14:textId="5535EE0E" w:rsidR="004942C5" w:rsidRDefault="004942C5" w:rsidP="00770D63">
      <w:pPr>
        <w:pStyle w:val="Nadpis4"/>
      </w:pPr>
      <w:r w:rsidRPr="00262934">
        <w:lastRenderedPageBreak/>
        <w:t>Ukončení Smlouvy se nedotýká práva na zaplacení smluvní pokuty nebo úroku z prodlení, pokud už dospěl, práva na náhradu škody,</w:t>
      </w:r>
      <w:r>
        <w:t xml:space="preserve"> povinnost mlčenlivosti,</w:t>
      </w:r>
      <w:r w:rsidRPr="00262934">
        <w:t xml:space="preserve"> ani ujednání, která májí vzhledem ke</w:t>
      </w:r>
      <w:r w:rsidR="0050097D">
        <w:t> </w:t>
      </w:r>
      <w:r w:rsidRPr="00262934">
        <w:t>své povaze zavazovat Smluvní strany i po ukončení Smlouvy.</w:t>
      </w:r>
    </w:p>
    <w:p w14:paraId="00D5ED4B" w14:textId="77777777" w:rsidR="00435754" w:rsidRPr="00435754" w:rsidRDefault="00435754" w:rsidP="00435754">
      <w:pPr>
        <w:pStyle w:val="Styl2popisknzvusmlouvy"/>
        <w:ind w:left="357" w:hanging="357"/>
        <w:rPr>
          <w:rFonts w:eastAsiaTheme="majorEastAsia"/>
        </w:rPr>
      </w:pPr>
      <w:r w:rsidRPr="00435754">
        <w:rPr>
          <w:rFonts w:eastAsiaTheme="majorEastAsia"/>
        </w:rPr>
        <w:t>OPRÁVNĚNÉ OSOBY</w:t>
      </w:r>
    </w:p>
    <w:p w14:paraId="351E3985" w14:textId="77777777" w:rsidR="001E6833" w:rsidRPr="001E6833" w:rsidRDefault="001E6833" w:rsidP="0040215E">
      <w:pPr>
        <w:pStyle w:val="Nadpis4"/>
        <w:numPr>
          <w:ilvl w:val="0"/>
          <w:numId w:val="21"/>
        </w:numPr>
        <w:rPr>
          <w:rFonts w:cs="Arial"/>
          <w:szCs w:val="20"/>
        </w:rPr>
      </w:pPr>
      <w:r w:rsidRPr="007C0013">
        <w:t xml:space="preserve">Jakékoliv úkony směřující ke </w:t>
      </w:r>
      <w:r>
        <w:t>zrušení</w:t>
      </w:r>
      <w:r w:rsidRPr="007C0013">
        <w:t xml:space="preserve"> této </w:t>
      </w:r>
      <w:r>
        <w:t>Smlouvy</w:t>
      </w:r>
      <w:r w:rsidRPr="007C0013">
        <w:t xml:space="preserve"> </w:t>
      </w:r>
      <w:r>
        <w:t xml:space="preserve">a oznámení o změně bankovních údajů </w:t>
      </w:r>
      <w:r w:rsidRPr="007C0013">
        <w:t xml:space="preserve">musí být doručeny datovou schránkou nebo formou doporučeného dopisu. Oznámení nebo jiná sdělení podle této Smlouvy se budou považovat za řádně učiněná, pokud budou </w:t>
      </w:r>
      <w:r>
        <w:t xml:space="preserve">učiněna písemně v českém jazyce a </w:t>
      </w:r>
      <w:r w:rsidRPr="007C0013">
        <w:t>doručena osobně, poštou</w:t>
      </w:r>
      <w:r>
        <w:t xml:space="preserve">, prostřednictvím datové schránky </w:t>
      </w:r>
      <w:r w:rsidRPr="007C0013">
        <w:t>či kurýrem na</w:t>
      </w:r>
      <w:r w:rsidR="0050097D">
        <w:t> </w:t>
      </w:r>
      <w:r w:rsidRPr="007C0013">
        <w:t xml:space="preserve">adresy uvedené v tomto odstavci </w:t>
      </w:r>
      <w:r>
        <w:t xml:space="preserve">(včetně označení jménem příslušné Oprávněné osoby) </w:t>
      </w:r>
      <w:r w:rsidRPr="007C0013">
        <w:t xml:space="preserve">nebo na jinou adresu, kterou příslušná Smluvní strana v předstihu písemně oznámí </w:t>
      </w:r>
      <w:r>
        <w:t>adresátovi, není-li v konkrétním případě stanoveno jinak</w:t>
      </w:r>
      <w:r w:rsidRPr="001E6833">
        <w:rPr>
          <w:rFonts w:cs="Arial"/>
          <w:szCs w:val="20"/>
        </w:rPr>
        <w:t>.</w:t>
      </w:r>
    </w:p>
    <w:p w14:paraId="63917F8D" w14:textId="192BFC22" w:rsidR="001E6833" w:rsidRPr="0006520D" w:rsidRDefault="00C94DF5" w:rsidP="0040215E">
      <w:pPr>
        <w:pStyle w:val="Bezmezer"/>
        <w:numPr>
          <w:ilvl w:val="0"/>
          <w:numId w:val="22"/>
        </w:numPr>
      </w:pPr>
      <w:r>
        <w:t>Objednatel</w:t>
      </w:r>
      <w:r w:rsidR="001E6833" w:rsidRPr="0006520D">
        <w:t>:</w:t>
      </w:r>
    </w:p>
    <w:p w14:paraId="5FD73510" w14:textId="77777777" w:rsidR="001E6833" w:rsidRPr="0006520D" w:rsidRDefault="001E6833" w:rsidP="001A5ADF">
      <w:pPr>
        <w:pStyle w:val="Nadpis3"/>
        <w:numPr>
          <w:ilvl w:val="0"/>
          <w:numId w:val="0"/>
        </w:numPr>
        <w:spacing w:before="0" w:after="0"/>
        <w:ind w:left="1866"/>
      </w:pPr>
      <w:r w:rsidRPr="0006520D">
        <w:t xml:space="preserve">Název: Ministerstvo financí </w:t>
      </w:r>
    </w:p>
    <w:p w14:paraId="5E1B95C8" w14:textId="77777777" w:rsidR="001E6833" w:rsidRPr="0006520D" w:rsidRDefault="001E6833" w:rsidP="001A5ADF">
      <w:pPr>
        <w:pStyle w:val="Nadpis3"/>
        <w:numPr>
          <w:ilvl w:val="0"/>
          <w:numId w:val="0"/>
        </w:numPr>
        <w:spacing w:before="0" w:after="0"/>
        <w:ind w:left="1866"/>
      </w:pPr>
      <w:r w:rsidRPr="0006520D">
        <w:t>Adresa: Letenská 15, Praha 1, PSČ 118 10</w:t>
      </w:r>
    </w:p>
    <w:p w14:paraId="634DF3DE" w14:textId="4646920E" w:rsidR="001A5ADF" w:rsidRDefault="001A5ADF" w:rsidP="001A5ADF">
      <w:pPr>
        <w:pStyle w:val="Nadpis3"/>
        <w:numPr>
          <w:ilvl w:val="0"/>
          <w:numId w:val="0"/>
        </w:numPr>
        <w:spacing w:before="0" w:after="0"/>
        <w:ind w:left="1866"/>
      </w:pPr>
      <w:r>
        <w:t xml:space="preserve">K rukám: </w:t>
      </w:r>
      <w:r w:rsidRPr="00034FD0">
        <w:t xml:space="preserve">jméno Oprávněné osoby </w:t>
      </w:r>
      <w:r w:rsidR="00A24661">
        <w:t>Objednatele</w:t>
      </w:r>
      <w:r w:rsidRPr="0006520D">
        <w:t xml:space="preserve"> </w:t>
      </w:r>
    </w:p>
    <w:p w14:paraId="4091802A" w14:textId="77777777" w:rsidR="001E6833" w:rsidRPr="0006520D" w:rsidRDefault="001E6833" w:rsidP="001A5ADF">
      <w:pPr>
        <w:pStyle w:val="Nadpis3"/>
        <w:numPr>
          <w:ilvl w:val="0"/>
          <w:numId w:val="0"/>
        </w:numPr>
        <w:spacing w:before="0" w:after="0"/>
        <w:ind w:left="1866"/>
      </w:pPr>
      <w:r w:rsidRPr="0006520D">
        <w:t xml:space="preserve">Datová schránka: </w:t>
      </w:r>
      <w:proofErr w:type="spellStart"/>
      <w:r w:rsidRPr="0006520D">
        <w:t>xzeaauv</w:t>
      </w:r>
      <w:proofErr w:type="spellEnd"/>
    </w:p>
    <w:p w14:paraId="6318C618" w14:textId="487864A3" w:rsidR="001E6833" w:rsidRPr="001776A9" w:rsidRDefault="00C94DF5" w:rsidP="001E6833">
      <w:pPr>
        <w:pStyle w:val="Bezmezer"/>
      </w:pPr>
      <w:r>
        <w:t>Poskytovatel</w:t>
      </w:r>
      <w:r w:rsidR="001E6833" w:rsidRPr="001776A9">
        <w:t>:</w:t>
      </w:r>
    </w:p>
    <w:p w14:paraId="4874673A" w14:textId="34D78744" w:rsidR="001E6833" w:rsidRPr="001776A9" w:rsidRDefault="001E6833" w:rsidP="001A5ADF">
      <w:pPr>
        <w:pStyle w:val="Nadpis3"/>
        <w:numPr>
          <w:ilvl w:val="0"/>
          <w:numId w:val="0"/>
        </w:numPr>
        <w:spacing w:before="0" w:after="0"/>
        <w:ind w:left="1866"/>
      </w:pPr>
      <w:r w:rsidRPr="001776A9">
        <w:t xml:space="preserve">Název: </w:t>
      </w:r>
      <w:r w:rsidRPr="001776A9">
        <w:rPr>
          <w:highlight w:val="yellow"/>
        </w:rPr>
        <w:t>[•]</w:t>
      </w:r>
    </w:p>
    <w:p w14:paraId="34A8F41D" w14:textId="31031CA3" w:rsidR="001E6833" w:rsidRPr="001776A9" w:rsidRDefault="001E6833" w:rsidP="001A5ADF">
      <w:pPr>
        <w:pStyle w:val="Nadpis3"/>
        <w:numPr>
          <w:ilvl w:val="0"/>
          <w:numId w:val="0"/>
        </w:numPr>
        <w:spacing w:before="0" w:after="0"/>
        <w:ind w:left="1866"/>
      </w:pPr>
      <w:r w:rsidRPr="001776A9">
        <w:t xml:space="preserve">Adresa: </w:t>
      </w:r>
      <w:r w:rsidRPr="001776A9">
        <w:rPr>
          <w:highlight w:val="yellow"/>
        </w:rPr>
        <w:t>[•]</w:t>
      </w:r>
    </w:p>
    <w:p w14:paraId="50A9C06B" w14:textId="79724944" w:rsidR="001E6833" w:rsidRPr="001776A9" w:rsidRDefault="001A5ADF" w:rsidP="001A5ADF">
      <w:r>
        <w:tab/>
      </w:r>
      <w:r>
        <w:tab/>
        <w:t xml:space="preserve">       </w:t>
      </w:r>
      <w:r w:rsidR="001E6833" w:rsidRPr="001776A9">
        <w:t>K rukám</w:t>
      </w:r>
      <w:r w:rsidR="001E6833" w:rsidRPr="001776A9">
        <w:rPr>
          <w:highlight w:val="yellow"/>
        </w:rPr>
        <w:t xml:space="preserve">: </w:t>
      </w:r>
      <w:r w:rsidR="001E6833" w:rsidRPr="00186237">
        <w:rPr>
          <w:highlight w:val="yellow"/>
        </w:rPr>
        <w:t xml:space="preserve">jméno Oprávněné </w:t>
      </w:r>
      <w:r w:rsidR="001E6833" w:rsidRPr="001A5ADF">
        <w:rPr>
          <w:highlight w:val="yellow"/>
        </w:rPr>
        <w:t xml:space="preserve">osoby </w:t>
      </w:r>
      <w:r w:rsidR="00C01457">
        <w:rPr>
          <w:rFonts w:cs="Arial"/>
        </w:rPr>
        <w:t>Poskytovatele</w:t>
      </w:r>
    </w:p>
    <w:p w14:paraId="1B47B871" w14:textId="0FDEB594" w:rsidR="001E6833" w:rsidRPr="001776A9" w:rsidRDefault="001E6833" w:rsidP="001A5ADF">
      <w:pPr>
        <w:pStyle w:val="Nadpis3"/>
        <w:numPr>
          <w:ilvl w:val="0"/>
          <w:numId w:val="0"/>
        </w:numPr>
        <w:spacing w:before="0" w:after="0"/>
        <w:ind w:left="1866"/>
      </w:pPr>
      <w:r w:rsidRPr="001776A9">
        <w:t xml:space="preserve">Datová schránka: </w:t>
      </w:r>
      <w:r w:rsidRPr="001776A9">
        <w:rPr>
          <w:highlight w:val="yellow"/>
        </w:rPr>
        <w:t>[•]</w:t>
      </w:r>
    </w:p>
    <w:p w14:paraId="297B8C49" w14:textId="77777777" w:rsidR="001E6833" w:rsidRPr="00DB78C2" w:rsidRDefault="001E6833" w:rsidP="001E6833">
      <w:pPr>
        <w:pStyle w:val="Nadpis4"/>
      </w:pPr>
      <w:r w:rsidRPr="00DB78C2">
        <w:t>Účinnost oznámení nastává v pracovní den následující po dni doručení tohoto oznámení druhé Smluvní straně.</w:t>
      </w:r>
    </w:p>
    <w:p w14:paraId="03C1A012" w14:textId="77777777" w:rsidR="001E6833" w:rsidRPr="006966BA" w:rsidRDefault="001E6833" w:rsidP="001E6833">
      <w:pPr>
        <w:pStyle w:val="Nadpis4"/>
      </w:pPr>
      <w:r w:rsidRPr="006966BA">
        <w:t xml:space="preserve">Smluvní strany se dohodly na určení Oprávněné osoby za každou Smluvní stranu (dále jen „Oprávněná osoba“). Oprávněné osoby jsou oprávněné ke všem jednáním týkajícím se této Smlouvy, s výjimkou změn nebo </w:t>
      </w:r>
      <w:r>
        <w:t>zrušení</w:t>
      </w:r>
      <w:r w:rsidRPr="006966BA">
        <w:t xml:space="preserve"> Smlouvy</w:t>
      </w:r>
      <w:r>
        <w:t xml:space="preserve"> a oznámení o změně bankovních údajů</w:t>
      </w:r>
      <w:r w:rsidRPr="006966BA">
        <w:t>, není-li dále stanoveno jinak. V případě, že Smluvní strana má více Oprávněných osob, zasílají se</w:t>
      </w:r>
      <w:r w:rsidR="0050097D">
        <w:t> </w:t>
      </w:r>
      <w:r w:rsidRPr="006966BA">
        <w:t>veškeré e-mailové zprávy na adresy všech Oprávněných osob v kopii.</w:t>
      </w:r>
    </w:p>
    <w:p w14:paraId="362673F5" w14:textId="5F29C5D5" w:rsidR="00D52525" w:rsidRDefault="001E6833" w:rsidP="0040215E">
      <w:pPr>
        <w:pStyle w:val="Bezmezer"/>
        <w:numPr>
          <w:ilvl w:val="0"/>
          <w:numId w:val="23"/>
        </w:numPr>
      </w:pPr>
      <w:r w:rsidRPr="002D331E">
        <w:t xml:space="preserve">Oprávněnými osobami </w:t>
      </w:r>
      <w:r w:rsidR="00A24661">
        <w:t>Objednatele</w:t>
      </w:r>
      <w:r>
        <w:t xml:space="preserve"> </w:t>
      </w:r>
      <w:r w:rsidRPr="002D331E">
        <w:t>jsou:</w:t>
      </w:r>
    </w:p>
    <w:p w14:paraId="7C3B584A" w14:textId="77777777" w:rsidR="00D52525" w:rsidRPr="009A6F40" w:rsidRDefault="001E6833" w:rsidP="00E22C66">
      <w:pPr>
        <w:widowControl w:val="0"/>
        <w:numPr>
          <w:ilvl w:val="0"/>
          <w:numId w:val="4"/>
        </w:numPr>
        <w:spacing w:line="240" w:lineRule="atLeast"/>
        <w:ind w:left="851" w:hanging="284"/>
        <w:jc w:val="both"/>
        <w:outlineLvl w:val="1"/>
        <w:rPr>
          <w:rFonts w:eastAsiaTheme="majorEastAsia" w:cstheme="majorBidi"/>
          <w:bCs/>
          <w:szCs w:val="26"/>
        </w:rPr>
      </w:pPr>
      <w:r w:rsidRPr="00D52525">
        <w:t xml:space="preserve"> </w:t>
      </w:r>
      <w:r w:rsidR="00D52525" w:rsidRPr="00D52525">
        <w:rPr>
          <w:rFonts w:eastAsiaTheme="majorEastAsia" w:cstheme="majorBidi"/>
          <w:bCs/>
          <w:szCs w:val="26"/>
        </w:rPr>
        <w:t>ve věcech</w:t>
      </w:r>
      <w:r w:rsidR="00D52525" w:rsidRPr="009A6F40">
        <w:rPr>
          <w:rFonts w:eastAsiaTheme="majorEastAsia" w:cstheme="majorBidi"/>
          <w:bCs/>
          <w:szCs w:val="26"/>
        </w:rPr>
        <w:t xml:space="preserve"> obchodních a ekonomických</w:t>
      </w:r>
    </w:p>
    <w:p w14:paraId="0BB70A5E" w14:textId="53839360" w:rsidR="00D52525" w:rsidRPr="009A6F40" w:rsidRDefault="00D52525" w:rsidP="00D52525">
      <w:pPr>
        <w:widowControl w:val="0"/>
        <w:spacing w:line="240" w:lineRule="atLeast"/>
        <w:ind w:left="1494"/>
        <w:jc w:val="both"/>
        <w:outlineLvl w:val="1"/>
        <w:rPr>
          <w:rFonts w:eastAsiaTheme="majorEastAsia" w:cstheme="majorBidi"/>
          <w:bCs/>
          <w:szCs w:val="26"/>
        </w:rPr>
      </w:pPr>
      <w:r w:rsidRPr="009A6F40">
        <w:rPr>
          <w:rFonts w:eastAsiaTheme="majorEastAsia" w:cstheme="majorBidi"/>
          <w:bCs/>
          <w:szCs w:val="26"/>
        </w:rPr>
        <w:t xml:space="preserve">Jméno: </w:t>
      </w:r>
      <w:r w:rsidR="00970DAD">
        <w:rPr>
          <w:rFonts w:eastAsiaTheme="majorEastAsia" w:cstheme="majorBidi"/>
          <w:bCs/>
          <w:szCs w:val="26"/>
        </w:rPr>
        <w:t>Ing. Petr Řehák</w:t>
      </w:r>
      <w:r w:rsidRPr="009A6F40">
        <w:rPr>
          <w:rFonts w:eastAsiaTheme="majorEastAsia" w:cstheme="majorBidi"/>
          <w:bCs/>
          <w:szCs w:val="26"/>
        </w:rPr>
        <w:t xml:space="preserve"> </w:t>
      </w:r>
    </w:p>
    <w:p w14:paraId="081578D1" w14:textId="6C8078A3" w:rsidR="00D52525" w:rsidRPr="009A6F40" w:rsidRDefault="00D52525" w:rsidP="00D52525">
      <w:pPr>
        <w:widowControl w:val="0"/>
        <w:spacing w:line="240" w:lineRule="atLeast"/>
        <w:ind w:left="1494"/>
        <w:jc w:val="both"/>
        <w:outlineLvl w:val="1"/>
        <w:rPr>
          <w:rFonts w:eastAsiaTheme="majorEastAsia" w:cstheme="majorBidi"/>
          <w:bCs/>
          <w:szCs w:val="26"/>
          <w:u w:val="single"/>
        </w:rPr>
      </w:pPr>
      <w:r w:rsidRPr="009A6F40">
        <w:rPr>
          <w:rFonts w:eastAsiaTheme="majorEastAsia" w:cstheme="majorBidi"/>
          <w:bCs/>
          <w:szCs w:val="26"/>
        </w:rPr>
        <w:t xml:space="preserve">E-mail: </w:t>
      </w:r>
      <w:hyperlink r:id="rId9" w:history="1">
        <w:r w:rsidR="00970DAD">
          <w:rPr>
            <w:rFonts w:eastAsiaTheme="majorEastAsia" w:cstheme="majorBidi"/>
            <w:bCs/>
            <w:color w:val="0000FF" w:themeColor="hyperlink"/>
            <w:szCs w:val="26"/>
            <w:u w:val="single"/>
          </w:rPr>
          <w:t>petr.rehak</w:t>
        </w:r>
        <w:r w:rsidRPr="009A6F40">
          <w:rPr>
            <w:rFonts w:eastAsiaTheme="majorEastAsia" w:cstheme="majorBidi"/>
            <w:bCs/>
            <w:color w:val="0000FF" w:themeColor="hyperlink"/>
            <w:szCs w:val="26"/>
            <w:u w:val="single"/>
          </w:rPr>
          <w:t>@mfcr.cz</w:t>
        </w:r>
      </w:hyperlink>
    </w:p>
    <w:p w14:paraId="3AC89409" w14:textId="637D0A57" w:rsidR="00D52525" w:rsidRDefault="00D52525" w:rsidP="00D52525">
      <w:pPr>
        <w:widowControl w:val="0"/>
        <w:spacing w:line="240" w:lineRule="atLeast"/>
        <w:ind w:left="1494"/>
        <w:jc w:val="both"/>
        <w:outlineLvl w:val="1"/>
        <w:rPr>
          <w:rFonts w:eastAsiaTheme="majorEastAsia" w:cstheme="majorBidi"/>
          <w:bCs/>
          <w:szCs w:val="26"/>
        </w:rPr>
      </w:pPr>
      <w:r w:rsidRPr="009A6F40">
        <w:rPr>
          <w:rFonts w:eastAsiaTheme="majorEastAsia" w:cstheme="majorBidi"/>
          <w:bCs/>
          <w:szCs w:val="26"/>
        </w:rPr>
        <w:t>Tel.:</w:t>
      </w:r>
      <w:proofErr w:type="gramStart"/>
      <w:r w:rsidRPr="009A6F40">
        <w:rPr>
          <w:rFonts w:eastAsiaTheme="majorEastAsia" w:cstheme="majorBidi"/>
          <w:bCs/>
          <w:szCs w:val="26"/>
        </w:rPr>
        <w:tab/>
        <w:t xml:space="preserve">  257042300</w:t>
      </w:r>
      <w:proofErr w:type="gramEnd"/>
      <w:r w:rsidRPr="009A6F40">
        <w:rPr>
          <w:rFonts w:eastAsiaTheme="majorEastAsia" w:cstheme="majorBidi"/>
          <w:bCs/>
          <w:szCs w:val="26"/>
        </w:rPr>
        <w:t xml:space="preserve"> </w:t>
      </w:r>
    </w:p>
    <w:p w14:paraId="4F028512" w14:textId="77777777" w:rsidR="004C5895" w:rsidRPr="009A6F40" w:rsidRDefault="004C5895" w:rsidP="00D52525">
      <w:pPr>
        <w:widowControl w:val="0"/>
        <w:spacing w:line="240" w:lineRule="atLeast"/>
        <w:ind w:left="1494"/>
        <w:jc w:val="both"/>
        <w:outlineLvl w:val="1"/>
        <w:rPr>
          <w:rFonts w:eastAsiaTheme="majorEastAsia" w:cstheme="majorBidi"/>
          <w:bCs/>
          <w:szCs w:val="26"/>
        </w:rPr>
      </w:pPr>
    </w:p>
    <w:p w14:paraId="3BE3FA42" w14:textId="77777777" w:rsidR="00D52525" w:rsidRPr="009A6F40" w:rsidRDefault="00D52525" w:rsidP="00E22C66">
      <w:pPr>
        <w:widowControl w:val="0"/>
        <w:numPr>
          <w:ilvl w:val="0"/>
          <w:numId w:val="4"/>
        </w:numPr>
        <w:spacing w:line="240" w:lineRule="atLeast"/>
        <w:ind w:left="851" w:hanging="284"/>
        <w:jc w:val="both"/>
        <w:outlineLvl w:val="1"/>
        <w:rPr>
          <w:rFonts w:eastAsiaTheme="majorEastAsia" w:cstheme="majorBidi"/>
          <w:bCs/>
          <w:szCs w:val="26"/>
        </w:rPr>
      </w:pPr>
      <w:r w:rsidRPr="009A6F40">
        <w:rPr>
          <w:rFonts w:eastAsiaTheme="majorEastAsia" w:cstheme="majorBidi"/>
          <w:bCs/>
          <w:szCs w:val="26"/>
        </w:rPr>
        <w:t>ve věcech technických</w:t>
      </w:r>
    </w:p>
    <w:p w14:paraId="3404796A" w14:textId="77777777" w:rsidR="00D52525" w:rsidRPr="009A6F40" w:rsidRDefault="00D52525" w:rsidP="00D52525">
      <w:pPr>
        <w:widowControl w:val="0"/>
        <w:spacing w:line="240" w:lineRule="atLeast"/>
        <w:ind w:left="1494"/>
        <w:jc w:val="both"/>
        <w:outlineLvl w:val="1"/>
        <w:rPr>
          <w:rFonts w:eastAsiaTheme="majorEastAsia" w:cstheme="majorBidi"/>
          <w:bCs/>
          <w:szCs w:val="26"/>
        </w:rPr>
      </w:pPr>
      <w:r w:rsidRPr="009A6F40">
        <w:rPr>
          <w:rFonts w:eastAsiaTheme="majorEastAsia" w:cstheme="majorBidi"/>
          <w:bCs/>
          <w:szCs w:val="26"/>
        </w:rPr>
        <w:t xml:space="preserve">Jméno: Ing. Milan Let </w:t>
      </w:r>
    </w:p>
    <w:p w14:paraId="2AB29D45" w14:textId="77777777" w:rsidR="00D52525" w:rsidRPr="009A6F40" w:rsidRDefault="00D52525" w:rsidP="00D52525">
      <w:pPr>
        <w:widowControl w:val="0"/>
        <w:spacing w:line="240" w:lineRule="atLeast"/>
        <w:ind w:left="1494"/>
        <w:jc w:val="both"/>
        <w:outlineLvl w:val="1"/>
        <w:rPr>
          <w:rFonts w:eastAsiaTheme="majorEastAsia" w:cstheme="majorBidi"/>
          <w:bCs/>
          <w:szCs w:val="26"/>
          <w:u w:val="single"/>
        </w:rPr>
      </w:pPr>
      <w:r w:rsidRPr="009A6F40">
        <w:rPr>
          <w:rFonts w:eastAsiaTheme="majorEastAsia" w:cstheme="majorBidi"/>
          <w:bCs/>
          <w:szCs w:val="26"/>
        </w:rPr>
        <w:t xml:space="preserve">E-mail: </w:t>
      </w:r>
      <w:hyperlink r:id="rId10" w:history="1">
        <w:r w:rsidRPr="009A6F40">
          <w:rPr>
            <w:rFonts w:eastAsiaTheme="majorEastAsia" w:cstheme="majorBidi"/>
            <w:bCs/>
            <w:color w:val="0000FF" w:themeColor="hyperlink"/>
            <w:szCs w:val="26"/>
            <w:u w:val="single"/>
          </w:rPr>
          <w:t>Milan.Let@mfcr.cz</w:t>
        </w:r>
      </w:hyperlink>
    </w:p>
    <w:p w14:paraId="214817AA" w14:textId="77777777" w:rsidR="00D52525" w:rsidRPr="009A6F40" w:rsidRDefault="00D52525" w:rsidP="00D52525">
      <w:pPr>
        <w:widowControl w:val="0"/>
        <w:spacing w:line="240" w:lineRule="atLeast"/>
        <w:ind w:left="1494"/>
        <w:jc w:val="both"/>
        <w:outlineLvl w:val="1"/>
        <w:rPr>
          <w:rFonts w:eastAsiaTheme="majorEastAsia" w:cstheme="majorBidi"/>
          <w:bCs/>
          <w:szCs w:val="26"/>
        </w:rPr>
      </w:pPr>
      <w:r w:rsidRPr="009A6F40">
        <w:rPr>
          <w:rFonts w:eastAsiaTheme="majorEastAsia" w:cstheme="majorBidi"/>
          <w:bCs/>
          <w:szCs w:val="26"/>
        </w:rPr>
        <w:t>Tel.:</w:t>
      </w:r>
      <w:proofErr w:type="gramStart"/>
      <w:r w:rsidRPr="009A6F40">
        <w:rPr>
          <w:rFonts w:eastAsiaTheme="majorEastAsia" w:cstheme="majorBidi"/>
          <w:bCs/>
          <w:szCs w:val="26"/>
        </w:rPr>
        <w:tab/>
        <w:t xml:space="preserve">  257044156</w:t>
      </w:r>
      <w:proofErr w:type="gramEnd"/>
    </w:p>
    <w:p w14:paraId="65C0A60E" w14:textId="77777777" w:rsidR="00D52525" w:rsidRDefault="00D52525" w:rsidP="00D52525">
      <w:pPr>
        <w:widowControl w:val="0"/>
        <w:spacing w:line="240" w:lineRule="atLeast"/>
        <w:ind w:left="1494"/>
        <w:jc w:val="both"/>
        <w:outlineLvl w:val="1"/>
        <w:rPr>
          <w:rFonts w:eastAsiaTheme="majorEastAsia" w:cstheme="majorBidi"/>
          <w:bCs/>
          <w:szCs w:val="26"/>
        </w:rPr>
      </w:pPr>
    </w:p>
    <w:p w14:paraId="2AAF4400" w14:textId="77777777" w:rsidR="00D52525" w:rsidRPr="001C0FCF" w:rsidRDefault="00D52525" w:rsidP="00D52525">
      <w:pPr>
        <w:widowControl w:val="0"/>
        <w:spacing w:line="240" w:lineRule="atLeast"/>
        <w:ind w:left="1494"/>
        <w:jc w:val="both"/>
        <w:outlineLvl w:val="1"/>
        <w:rPr>
          <w:rFonts w:eastAsiaTheme="majorEastAsia" w:cstheme="majorBidi"/>
          <w:bCs/>
          <w:szCs w:val="26"/>
        </w:rPr>
      </w:pPr>
      <w:r w:rsidRPr="001C0FCF">
        <w:rPr>
          <w:rFonts w:eastAsiaTheme="majorEastAsia" w:cstheme="majorBidi"/>
          <w:bCs/>
          <w:szCs w:val="26"/>
        </w:rPr>
        <w:t xml:space="preserve">Jméno: </w:t>
      </w:r>
      <w:r w:rsidRPr="00FA6E5C">
        <w:rPr>
          <w:rFonts w:eastAsiaTheme="majorEastAsia" w:cstheme="majorBidi"/>
          <w:bCs/>
          <w:szCs w:val="26"/>
        </w:rPr>
        <w:t>Ing. Jiří Pecka</w:t>
      </w:r>
    </w:p>
    <w:p w14:paraId="20D07078" w14:textId="77777777" w:rsidR="00D52525" w:rsidRPr="00FA6E5C" w:rsidRDefault="00D52525" w:rsidP="00D52525">
      <w:pPr>
        <w:widowControl w:val="0"/>
        <w:spacing w:line="240" w:lineRule="atLeast"/>
        <w:ind w:left="1494"/>
        <w:jc w:val="both"/>
        <w:outlineLvl w:val="1"/>
        <w:rPr>
          <w:bCs/>
        </w:rPr>
      </w:pPr>
      <w:r w:rsidRPr="001C0FCF">
        <w:rPr>
          <w:rFonts w:eastAsiaTheme="majorEastAsia" w:cstheme="majorBidi"/>
          <w:bCs/>
          <w:szCs w:val="26"/>
        </w:rPr>
        <w:t xml:space="preserve">E-mail: </w:t>
      </w:r>
      <w:hyperlink r:id="rId11" w:history="1">
        <w:r w:rsidRPr="00FA6E5C">
          <w:rPr>
            <w:rStyle w:val="Hypertextovodkaz"/>
            <w:bCs/>
          </w:rPr>
          <w:t>jiri.pecka@mfcr.cz</w:t>
        </w:r>
      </w:hyperlink>
    </w:p>
    <w:p w14:paraId="77777578" w14:textId="77777777" w:rsidR="00D52525" w:rsidRDefault="00D52525" w:rsidP="00D52525">
      <w:pPr>
        <w:widowControl w:val="0"/>
        <w:spacing w:line="240" w:lineRule="atLeast"/>
        <w:ind w:left="1494"/>
        <w:jc w:val="both"/>
        <w:outlineLvl w:val="1"/>
        <w:rPr>
          <w:rFonts w:eastAsiaTheme="majorEastAsia" w:cstheme="majorBidi"/>
          <w:bCs/>
          <w:szCs w:val="26"/>
        </w:rPr>
      </w:pPr>
      <w:r w:rsidRPr="00E17913">
        <w:rPr>
          <w:rFonts w:eastAsiaTheme="majorEastAsia" w:cstheme="majorBidi"/>
          <w:bCs/>
          <w:szCs w:val="26"/>
        </w:rPr>
        <w:t>Tel.:</w:t>
      </w:r>
      <w:proofErr w:type="gramStart"/>
      <w:r w:rsidRPr="00E17913">
        <w:rPr>
          <w:rFonts w:eastAsiaTheme="majorEastAsia" w:cstheme="majorBidi"/>
          <w:bCs/>
          <w:szCs w:val="26"/>
        </w:rPr>
        <w:tab/>
        <w:t xml:space="preserve">  25704</w:t>
      </w:r>
      <w:r>
        <w:rPr>
          <w:rFonts w:eastAsiaTheme="majorEastAsia" w:cstheme="majorBidi"/>
          <w:bCs/>
          <w:szCs w:val="26"/>
        </w:rPr>
        <w:t>2242</w:t>
      </w:r>
      <w:proofErr w:type="gramEnd"/>
    </w:p>
    <w:p w14:paraId="586A2964" w14:textId="77777777" w:rsidR="00D52525" w:rsidRPr="001C0FCF" w:rsidRDefault="00D52525" w:rsidP="00D52525">
      <w:pPr>
        <w:widowControl w:val="0"/>
        <w:spacing w:line="240" w:lineRule="atLeast"/>
        <w:ind w:left="1494"/>
        <w:jc w:val="both"/>
        <w:outlineLvl w:val="1"/>
        <w:rPr>
          <w:rFonts w:eastAsiaTheme="majorEastAsia" w:cstheme="majorBidi"/>
          <w:bCs/>
          <w:szCs w:val="26"/>
        </w:rPr>
      </w:pPr>
      <w:r w:rsidRPr="001C0FCF">
        <w:rPr>
          <w:rFonts w:eastAsiaTheme="majorEastAsia" w:cstheme="majorBidi"/>
          <w:bCs/>
          <w:szCs w:val="26"/>
        </w:rPr>
        <w:t xml:space="preserve">Jméno: </w:t>
      </w:r>
      <w:r w:rsidRPr="00FA6E5C">
        <w:rPr>
          <w:rFonts w:eastAsiaTheme="majorEastAsia" w:cstheme="majorBidi"/>
          <w:bCs/>
          <w:szCs w:val="26"/>
        </w:rPr>
        <w:t xml:space="preserve">Ing. </w:t>
      </w:r>
      <w:r>
        <w:rPr>
          <w:rFonts w:eastAsiaTheme="majorEastAsia" w:cstheme="majorBidi"/>
          <w:bCs/>
          <w:szCs w:val="26"/>
        </w:rPr>
        <w:t xml:space="preserve">František </w:t>
      </w:r>
      <w:proofErr w:type="spellStart"/>
      <w:r>
        <w:rPr>
          <w:rFonts w:eastAsiaTheme="majorEastAsia" w:cstheme="majorBidi"/>
          <w:bCs/>
          <w:szCs w:val="26"/>
        </w:rPr>
        <w:t>Tilinger</w:t>
      </w:r>
      <w:proofErr w:type="spellEnd"/>
    </w:p>
    <w:p w14:paraId="7BC2B372" w14:textId="13EBE8EA" w:rsidR="00D52525" w:rsidRPr="00FA6E5C" w:rsidRDefault="00D52525" w:rsidP="00D52525">
      <w:pPr>
        <w:widowControl w:val="0"/>
        <w:spacing w:line="240" w:lineRule="atLeast"/>
        <w:ind w:left="1494"/>
        <w:jc w:val="both"/>
        <w:outlineLvl w:val="1"/>
        <w:rPr>
          <w:bCs/>
        </w:rPr>
      </w:pPr>
      <w:r w:rsidRPr="001C0FCF">
        <w:rPr>
          <w:rFonts w:eastAsiaTheme="majorEastAsia" w:cstheme="majorBidi"/>
          <w:bCs/>
          <w:szCs w:val="26"/>
        </w:rPr>
        <w:t xml:space="preserve">E-mail: </w:t>
      </w:r>
      <w:hyperlink r:id="rId12" w:history="1">
        <w:r w:rsidRPr="00382950">
          <w:rPr>
            <w:rStyle w:val="Hypertextovodkaz"/>
            <w:bCs/>
          </w:rPr>
          <w:t>frantisek</w:t>
        </w:r>
        <w:r w:rsidR="002F02E4">
          <w:rPr>
            <w:rStyle w:val="Hypertextovodkaz"/>
            <w:bCs/>
          </w:rPr>
          <w:t>.</w:t>
        </w:r>
        <w:r>
          <w:rPr>
            <w:rStyle w:val="Hypertextovodkaz"/>
            <w:bCs/>
          </w:rPr>
          <w:t>tilinger</w:t>
        </w:r>
        <w:r w:rsidRPr="00382950">
          <w:rPr>
            <w:rStyle w:val="Hypertextovodkaz"/>
            <w:bCs/>
          </w:rPr>
          <w:t>@mfcr.cz</w:t>
        </w:r>
      </w:hyperlink>
    </w:p>
    <w:p w14:paraId="776B1F9C" w14:textId="77777777" w:rsidR="00D52525" w:rsidRDefault="00D52525" w:rsidP="00D52525">
      <w:pPr>
        <w:widowControl w:val="0"/>
        <w:spacing w:line="240" w:lineRule="atLeast"/>
        <w:ind w:left="1494"/>
        <w:jc w:val="both"/>
        <w:outlineLvl w:val="1"/>
        <w:rPr>
          <w:rFonts w:eastAsiaTheme="majorEastAsia" w:cstheme="majorBidi"/>
          <w:bCs/>
          <w:szCs w:val="26"/>
        </w:rPr>
      </w:pPr>
      <w:r w:rsidRPr="00E17913">
        <w:rPr>
          <w:rFonts w:eastAsiaTheme="majorEastAsia" w:cstheme="majorBidi"/>
          <w:bCs/>
          <w:szCs w:val="26"/>
        </w:rPr>
        <w:t>Tel.:</w:t>
      </w:r>
      <w:proofErr w:type="gramStart"/>
      <w:r w:rsidRPr="00E17913">
        <w:rPr>
          <w:rFonts w:eastAsiaTheme="majorEastAsia" w:cstheme="majorBidi"/>
          <w:bCs/>
          <w:szCs w:val="26"/>
        </w:rPr>
        <w:tab/>
        <w:t xml:space="preserve">  25704</w:t>
      </w:r>
      <w:r>
        <w:rPr>
          <w:rFonts w:eastAsiaTheme="majorEastAsia" w:cstheme="majorBidi"/>
          <w:bCs/>
          <w:szCs w:val="26"/>
        </w:rPr>
        <w:t>2138</w:t>
      </w:r>
      <w:proofErr w:type="gramEnd"/>
    </w:p>
    <w:p w14:paraId="63A8A5F8" w14:textId="77777777" w:rsidR="00D52525" w:rsidRDefault="00D52525" w:rsidP="00D52525">
      <w:pPr>
        <w:widowControl w:val="0"/>
        <w:spacing w:line="240" w:lineRule="atLeast"/>
        <w:ind w:left="1494"/>
        <w:jc w:val="both"/>
        <w:outlineLvl w:val="1"/>
        <w:rPr>
          <w:rFonts w:eastAsiaTheme="majorEastAsia" w:cstheme="majorBidi"/>
          <w:bCs/>
          <w:szCs w:val="26"/>
        </w:rPr>
      </w:pPr>
    </w:p>
    <w:p w14:paraId="57F41680" w14:textId="77777777" w:rsidR="00D52525" w:rsidRPr="001C0FCF" w:rsidRDefault="00D52525" w:rsidP="00D52525">
      <w:pPr>
        <w:widowControl w:val="0"/>
        <w:spacing w:line="240" w:lineRule="atLeast"/>
        <w:ind w:left="1494"/>
        <w:jc w:val="both"/>
        <w:outlineLvl w:val="1"/>
        <w:rPr>
          <w:rFonts w:eastAsiaTheme="majorEastAsia" w:cstheme="majorBidi"/>
          <w:bCs/>
          <w:szCs w:val="26"/>
        </w:rPr>
      </w:pPr>
      <w:r w:rsidRPr="001C0FCF">
        <w:rPr>
          <w:rFonts w:eastAsiaTheme="majorEastAsia" w:cstheme="majorBidi"/>
          <w:bCs/>
          <w:szCs w:val="26"/>
        </w:rPr>
        <w:t xml:space="preserve">Jméno: </w:t>
      </w:r>
      <w:r>
        <w:rPr>
          <w:rFonts w:eastAsiaTheme="majorEastAsia" w:cstheme="majorBidi"/>
          <w:bCs/>
          <w:szCs w:val="26"/>
        </w:rPr>
        <w:t xml:space="preserve">Bc. Vojtěch </w:t>
      </w:r>
      <w:proofErr w:type="spellStart"/>
      <w:r>
        <w:rPr>
          <w:rFonts w:eastAsiaTheme="majorEastAsia" w:cstheme="majorBidi"/>
          <w:bCs/>
          <w:szCs w:val="26"/>
        </w:rPr>
        <w:t>Vaňata</w:t>
      </w:r>
      <w:proofErr w:type="spellEnd"/>
      <w:r>
        <w:rPr>
          <w:rFonts w:eastAsiaTheme="majorEastAsia" w:cstheme="majorBidi"/>
          <w:bCs/>
          <w:szCs w:val="26"/>
        </w:rPr>
        <w:t xml:space="preserve">, </w:t>
      </w:r>
      <w:proofErr w:type="spellStart"/>
      <w:r>
        <w:rPr>
          <w:rFonts w:eastAsiaTheme="majorEastAsia" w:cstheme="majorBidi"/>
          <w:bCs/>
          <w:szCs w:val="26"/>
        </w:rPr>
        <w:t>DiS</w:t>
      </w:r>
      <w:proofErr w:type="spellEnd"/>
      <w:r>
        <w:rPr>
          <w:rFonts w:eastAsiaTheme="majorEastAsia" w:cstheme="majorBidi"/>
          <w:bCs/>
          <w:szCs w:val="26"/>
        </w:rPr>
        <w:t>.</w:t>
      </w:r>
    </w:p>
    <w:p w14:paraId="4A100C8F" w14:textId="77777777" w:rsidR="00D52525" w:rsidRPr="00FA6E5C" w:rsidRDefault="00D52525" w:rsidP="00D52525">
      <w:pPr>
        <w:widowControl w:val="0"/>
        <w:spacing w:line="240" w:lineRule="atLeast"/>
        <w:ind w:left="1494"/>
        <w:jc w:val="both"/>
        <w:outlineLvl w:val="1"/>
        <w:rPr>
          <w:bCs/>
        </w:rPr>
      </w:pPr>
      <w:r w:rsidRPr="001C0FCF">
        <w:rPr>
          <w:rFonts w:eastAsiaTheme="majorEastAsia" w:cstheme="majorBidi"/>
          <w:bCs/>
          <w:szCs w:val="26"/>
        </w:rPr>
        <w:t xml:space="preserve">E-mail: </w:t>
      </w:r>
      <w:hyperlink r:id="rId13" w:history="1">
        <w:r w:rsidRPr="00194B39">
          <w:rPr>
            <w:rStyle w:val="Hypertextovodkaz"/>
            <w:bCs/>
          </w:rPr>
          <w:t>vojtech.vanata</w:t>
        </w:r>
        <w:r w:rsidRPr="005B3812">
          <w:rPr>
            <w:rStyle w:val="Hypertextovodkaz"/>
            <w:bCs/>
          </w:rPr>
          <w:t>@mfcr.cz</w:t>
        </w:r>
      </w:hyperlink>
    </w:p>
    <w:p w14:paraId="64BE9E8B" w14:textId="77777777" w:rsidR="00D52525" w:rsidRDefault="00D52525" w:rsidP="00D52525">
      <w:pPr>
        <w:widowControl w:val="0"/>
        <w:spacing w:line="240" w:lineRule="atLeast"/>
        <w:ind w:left="1494"/>
        <w:jc w:val="both"/>
        <w:outlineLvl w:val="1"/>
        <w:rPr>
          <w:rFonts w:eastAsiaTheme="majorEastAsia" w:cstheme="majorBidi"/>
          <w:bCs/>
          <w:szCs w:val="26"/>
        </w:rPr>
      </w:pPr>
      <w:r w:rsidRPr="00E17913">
        <w:rPr>
          <w:rFonts w:eastAsiaTheme="majorEastAsia" w:cstheme="majorBidi"/>
          <w:bCs/>
          <w:szCs w:val="26"/>
        </w:rPr>
        <w:t>Tel.:</w:t>
      </w:r>
      <w:proofErr w:type="gramStart"/>
      <w:r w:rsidRPr="00E17913">
        <w:rPr>
          <w:rFonts w:eastAsiaTheme="majorEastAsia" w:cstheme="majorBidi"/>
          <w:bCs/>
          <w:szCs w:val="26"/>
        </w:rPr>
        <w:tab/>
        <w:t xml:space="preserve">  25704</w:t>
      </w:r>
      <w:r>
        <w:rPr>
          <w:rFonts w:eastAsiaTheme="majorEastAsia" w:cstheme="majorBidi"/>
          <w:bCs/>
          <w:szCs w:val="26"/>
        </w:rPr>
        <w:t>2462</w:t>
      </w:r>
      <w:proofErr w:type="gramEnd"/>
    </w:p>
    <w:p w14:paraId="7FD5171B" w14:textId="77777777" w:rsidR="00D52525" w:rsidRDefault="00D52525" w:rsidP="00D52525">
      <w:pPr>
        <w:widowControl w:val="0"/>
        <w:spacing w:line="240" w:lineRule="atLeast"/>
        <w:ind w:left="1069"/>
        <w:jc w:val="both"/>
        <w:outlineLvl w:val="1"/>
        <w:rPr>
          <w:rFonts w:eastAsiaTheme="majorEastAsia" w:cstheme="majorBidi"/>
          <w:bCs/>
          <w:szCs w:val="26"/>
        </w:rPr>
      </w:pPr>
    </w:p>
    <w:p w14:paraId="4E7C506D" w14:textId="77777777" w:rsidR="00D52525" w:rsidRPr="009A6F40" w:rsidRDefault="00D52525" w:rsidP="00E22C66">
      <w:pPr>
        <w:widowControl w:val="0"/>
        <w:numPr>
          <w:ilvl w:val="0"/>
          <w:numId w:val="5"/>
        </w:numPr>
        <w:spacing w:line="240" w:lineRule="atLeast"/>
        <w:jc w:val="both"/>
        <w:outlineLvl w:val="1"/>
        <w:rPr>
          <w:rFonts w:eastAsiaTheme="majorEastAsia" w:cstheme="majorBidi"/>
          <w:bCs/>
          <w:szCs w:val="26"/>
        </w:rPr>
      </w:pPr>
      <w:r w:rsidRPr="009A6F40">
        <w:rPr>
          <w:rFonts w:eastAsiaTheme="majorEastAsia" w:cstheme="majorBidi"/>
          <w:bCs/>
          <w:szCs w:val="26"/>
        </w:rPr>
        <w:t xml:space="preserve">ve věcech kybernetické bezpečnosti: </w:t>
      </w:r>
    </w:p>
    <w:p w14:paraId="122648A8" w14:textId="6CAB5F16" w:rsidR="00D52525" w:rsidRPr="009A6F40" w:rsidRDefault="00D52525" w:rsidP="00D52525">
      <w:pPr>
        <w:widowControl w:val="0"/>
        <w:spacing w:line="240" w:lineRule="atLeast"/>
        <w:ind w:left="1418"/>
        <w:jc w:val="both"/>
        <w:outlineLvl w:val="1"/>
        <w:rPr>
          <w:rFonts w:eastAsiaTheme="majorEastAsia" w:cstheme="majorBidi"/>
          <w:bCs/>
          <w:szCs w:val="26"/>
        </w:rPr>
      </w:pPr>
      <w:r w:rsidRPr="009A6F40">
        <w:rPr>
          <w:rFonts w:eastAsiaTheme="majorEastAsia" w:cstheme="majorBidi"/>
          <w:bCs/>
          <w:szCs w:val="26"/>
        </w:rPr>
        <w:t xml:space="preserve">Jméno: </w:t>
      </w:r>
      <w:r w:rsidR="00970DAD">
        <w:rPr>
          <w:rFonts w:eastAsiaTheme="majorEastAsia" w:cstheme="majorBidi"/>
          <w:bCs/>
          <w:szCs w:val="26"/>
        </w:rPr>
        <w:t xml:space="preserve">Ing. Miroslav </w:t>
      </w:r>
      <w:proofErr w:type="spellStart"/>
      <w:r w:rsidR="00970DAD">
        <w:rPr>
          <w:rFonts w:eastAsiaTheme="majorEastAsia" w:cstheme="majorBidi"/>
          <w:bCs/>
          <w:szCs w:val="26"/>
        </w:rPr>
        <w:t>Starčevič</w:t>
      </w:r>
      <w:proofErr w:type="spellEnd"/>
      <w:r w:rsidR="00970DAD">
        <w:rPr>
          <w:rFonts w:eastAsiaTheme="majorEastAsia" w:cstheme="majorBidi"/>
          <w:bCs/>
          <w:szCs w:val="26"/>
        </w:rPr>
        <w:t>, MBA, MPA</w:t>
      </w:r>
    </w:p>
    <w:p w14:paraId="61BE0D73" w14:textId="5294D3C2" w:rsidR="00D52525" w:rsidRDefault="00D52525" w:rsidP="00D52525">
      <w:pPr>
        <w:widowControl w:val="0"/>
        <w:spacing w:line="240" w:lineRule="atLeast"/>
        <w:ind w:left="1134" w:firstLine="284"/>
        <w:jc w:val="both"/>
        <w:outlineLvl w:val="1"/>
        <w:rPr>
          <w:rFonts w:eastAsiaTheme="majorEastAsia" w:cstheme="majorBidi"/>
          <w:bCs/>
          <w:color w:val="0000FF" w:themeColor="hyperlink"/>
          <w:szCs w:val="26"/>
          <w:u w:val="single"/>
        </w:rPr>
      </w:pPr>
      <w:r>
        <w:rPr>
          <w:rFonts w:eastAsiaTheme="majorEastAsia" w:cstheme="majorBidi"/>
          <w:bCs/>
          <w:szCs w:val="26"/>
        </w:rPr>
        <w:t>E</w:t>
      </w:r>
      <w:r w:rsidRPr="009A6F40">
        <w:rPr>
          <w:rFonts w:eastAsiaTheme="majorEastAsia" w:cstheme="majorBidi"/>
          <w:bCs/>
          <w:szCs w:val="26"/>
        </w:rPr>
        <w:t xml:space="preserve">-mail: </w:t>
      </w:r>
      <w:hyperlink r:id="rId14" w:history="1">
        <w:r w:rsidR="00970DAD" w:rsidRPr="00EE7643">
          <w:rPr>
            <w:rStyle w:val="Hypertextovodkaz"/>
            <w:rFonts w:eastAsiaTheme="majorEastAsia" w:cstheme="majorBidi"/>
            <w:bCs/>
            <w:szCs w:val="26"/>
          </w:rPr>
          <w:t>miroslav.starcevic@mfcr.cz</w:t>
        </w:r>
      </w:hyperlink>
    </w:p>
    <w:p w14:paraId="5316EC5D" w14:textId="11E26B0A" w:rsidR="001E6833" w:rsidRDefault="00D52525" w:rsidP="00D52525">
      <w:pPr>
        <w:widowControl w:val="0"/>
        <w:spacing w:line="240" w:lineRule="atLeast"/>
        <w:ind w:left="1134" w:firstLine="284"/>
        <w:jc w:val="both"/>
        <w:outlineLvl w:val="1"/>
        <w:rPr>
          <w:rFonts w:eastAsiaTheme="majorEastAsia" w:cstheme="majorBidi"/>
          <w:bCs/>
          <w:szCs w:val="26"/>
        </w:rPr>
      </w:pPr>
      <w:r w:rsidRPr="009A6F40">
        <w:rPr>
          <w:rFonts w:eastAsiaTheme="majorEastAsia" w:cstheme="majorBidi"/>
          <w:bCs/>
          <w:szCs w:val="26"/>
        </w:rPr>
        <w:t>tel. 257 042</w:t>
      </w:r>
      <w:r w:rsidR="004C5895">
        <w:rPr>
          <w:rFonts w:eastAsiaTheme="majorEastAsia" w:cstheme="majorBidi"/>
          <w:bCs/>
          <w:szCs w:val="26"/>
        </w:rPr>
        <w:t> </w:t>
      </w:r>
      <w:r>
        <w:rPr>
          <w:rFonts w:eastAsiaTheme="majorEastAsia" w:cstheme="majorBidi"/>
          <w:bCs/>
          <w:szCs w:val="26"/>
        </w:rPr>
        <w:t>7</w:t>
      </w:r>
      <w:r w:rsidR="00970DAD">
        <w:rPr>
          <w:rFonts w:eastAsiaTheme="majorEastAsia" w:cstheme="majorBidi"/>
          <w:bCs/>
          <w:szCs w:val="26"/>
        </w:rPr>
        <w:t>21</w:t>
      </w:r>
    </w:p>
    <w:p w14:paraId="08358AC3" w14:textId="77777777" w:rsidR="004C5895" w:rsidRPr="00D52525" w:rsidRDefault="004C5895" w:rsidP="00D52525">
      <w:pPr>
        <w:widowControl w:val="0"/>
        <w:spacing w:line="240" w:lineRule="atLeast"/>
        <w:ind w:left="1134" w:firstLine="284"/>
        <w:jc w:val="both"/>
        <w:outlineLvl w:val="1"/>
        <w:rPr>
          <w:rFonts w:eastAsiaTheme="majorEastAsia" w:cstheme="majorBidi"/>
          <w:bCs/>
          <w:szCs w:val="26"/>
        </w:rPr>
      </w:pPr>
    </w:p>
    <w:p w14:paraId="3F29A718" w14:textId="7572EC77" w:rsidR="0030622B" w:rsidRPr="00E83FAA" w:rsidRDefault="001E6833" w:rsidP="00E83FAA">
      <w:pPr>
        <w:pStyle w:val="Bezmezer"/>
        <w:rPr>
          <w:highlight w:val="yellow"/>
        </w:rPr>
      </w:pPr>
      <w:r w:rsidRPr="00B30585">
        <w:t xml:space="preserve">Oprávněnou osobou </w:t>
      </w:r>
      <w:r w:rsidR="00C01457">
        <w:rPr>
          <w:rFonts w:cs="Arial"/>
        </w:rPr>
        <w:t>Poskytovatele</w:t>
      </w:r>
      <w:r w:rsidRPr="00B30585">
        <w:t xml:space="preserve"> </w:t>
      </w:r>
      <w:r w:rsidRPr="00034FD0">
        <w:rPr>
          <w:highlight w:val="yellow"/>
        </w:rPr>
        <w:t>je:</w:t>
      </w:r>
      <w:r w:rsidRPr="002D331E">
        <w:rPr>
          <w:highlight w:val="yellow"/>
        </w:rPr>
        <w:t xml:space="preserve"> [•], [funkce], [tel. číslo], [e-mail].</w:t>
      </w:r>
    </w:p>
    <w:p w14:paraId="5056F8D9" w14:textId="77777777" w:rsidR="0030622B" w:rsidRPr="002D331E" w:rsidRDefault="0030622B" w:rsidP="004C5895">
      <w:pPr>
        <w:pStyle w:val="Bezmezer"/>
        <w:numPr>
          <w:ilvl w:val="0"/>
          <w:numId w:val="0"/>
        </w:numPr>
        <w:ind w:left="720"/>
        <w:rPr>
          <w:highlight w:val="yellow"/>
        </w:rPr>
      </w:pPr>
    </w:p>
    <w:p w14:paraId="52186987" w14:textId="097E45E9" w:rsidR="001E6833" w:rsidRPr="00B6567C" w:rsidRDefault="001E6833" w:rsidP="001E6833">
      <w:pPr>
        <w:pStyle w:val="Nadpis4"/>
      </w:pPr>
      <w:r w:rsidRPr="00B6567C">
        <w:t xml:space="preserve">Ke změně Smlouvy nebo </w:t>
      </w:r>
      <w:r>
        <w:t>zrušení</w:t>
      </w:r>
      <w:r w:rsidRPr="00B6567C">
        <w:t xml:space="preserve"> Smlouvy</w:t>
      </w:r>
      <w:r>
        <w:t xml:space="preserve"> a k oznámení změny bankovních údajů</w:t>
      </w:r>
      <w:r w:rsidRPr="00B6567C">
        <w:t xml:space="preserve"> je</w:t>
      </w:r>
      <w:r w:rsidR="0050097D">
        <w:t> </w:t>
      </w:r>
      <w:r w:rsidRPr="00B6567C">
        <w:t>za</w:t>
      </w:r>
      <w:r w:rsidR="0050097D">
        <w:t> </w:t>
      </w:r>
      <w:r w:rsidR="00A24661">
        <w:t>Objednatele</w:t>
      </w:r>
      <w:r w:rsidRPr="00B6567C">
        <w:t xml:space="preserve"> oprávněn </w:t>
      </w:r>
      <w:r w:rsidRPr="00B6567C">
        <w:rPr>
          <w:rFonts w:cs="Arial"/>
          <w:szCs w:val="20"/>
        </w:rPr>
        <w:t xml:space="preserve">ředitel odboru </w:t>
      </w:r>
      <w:r w:rsidR="0030622B">
        <w:rPr>
          <w:rFonts w:cs="Arial"/>
          <w:szCs w:val="20"/>
        </w:rPr>
        <w:t>Provoz ICT</w:t>
      </w:r>
      <w:r w:rsidR="00281438" w:rsidRPr="00B6567C">
        <w:rPr>
          <w:rFonts w:cs="Arial"/>
          <w:szCs w:val="20"/>
        </w:rPr>
        <w:t>,</w:t>
      </w:r>
      <w:r w:rsidR="00281438" w:rsidRPr="00B6567C">
        <w:t xml:space="preserve"> </w:t>
      </w:r>
      <w:r w:rsidRPr="00B6567C">
        <w:t>a dále osoby pověřené ministr</w:t>
      </w:r>
      <w:r>
        <w:t>em</w:t>
      </w:r>
      <w:r w:rsidRPr="00B6567C">
        <w:t xml:space="preserve"> financí. Ke změně Smlouvy nebo ukončení Smlouvy</w:t>
      </w:r>
      <w:r>
        <w:t xml:space="preserve"> a k oznámení změny bankovních údajů</w:t>
      </w:r>
      <w:r w:rsidRPr="00B6567C">
        <w:t xml:space="preserve"> je za </w:t>
      </w:r>
      <w:r w:rsidR="00C01457">
        <w:rPr>
          <w:rFonts w:cs="Arial"/>
        </w:rPr>
        <w:t>Poskytovatele</w:t>
      </w:r>
      <w:r w:rsidRPr="00B6567C">
        <w:t xml:space="preserve"> oprávněn </w:t>
      </w:r>
      <w:r w:rsidR="00C94DF5">
        <w:rPr>
          <w:rFonts w:cs="Arial"/>
        </w:rPr>
        <w:t>Poskytovatel</w:t>
      </w:r>
      <w:r w:rsidRPr="00B6567C">
        <w:t xml:space="preserve"> sám (je-li fyzickou osobou podnikající) nebo statutární orgán </w:t>
      </w:r>
      <w:r w:rsidR="00C01457">
        <w:rPr>
          <w:rFonts w:cs="Arial"/>
        </w:rPr>
        <w:t>Poskytovatele</w:t>
      </w:r>
      <w:r w:rsidRPr="00B6567C">
        <w:t xml:space="preserve">, příp. prokurista, a to dle způsobu jednání uvedeném v obchodním rejstříku. Jiné osoby mohou tato právní jednání činit pouze s písemným pověřením osoby či orgánu vymezených v předchozí větě (dále jen </w:t>
      </w:r>
      <w:r w:rsidRPr="007710C6">
        <w:t>„Odpovědné osoby pro věci smluvní“).</w:t>
      </w:r>
      <w:r w:rsidRPr="00B6567C">
        <w:t xml:space="preserve"> Odpovědné osoby pro věci smluvní mají současně všechna oprávnění Oprávněných osob.</w:t>
      </w:r>
    </w:p>
    <w:p w14:paraId="0D953A56" w14:textId="78723A19" w:rsidR="001E6833" w:rsidRDefault="001E6833" w:rsidP="001E6833">
      <w:pPr>
        <w:pStyle w:val="Nadpis4"/>
      </w:pPr>
      <w:r w:rsidRPr="005B388A">
        <w:t xml:space="preserve">Jakékoliv změny kontaktních údajů, bankovních údajů a Oprávněných osob je příslušná Smluvní strana oprávněna provádět jednostranně a je povinna tyto změny neprodleně písemně oznámit druhé Smluvní straně. </w:t>
      </w:r>
    </w:p>
    <w:p w14:paraId="512BC5AB" w14:textId="455BD4A3" w:rsidR="00E04B92" w:rsidRDefault="00E04B92" w:rsidP="00E04B92"/>
    <w:p w14:paraId="06B8DF8F" w14:textId="77777777" w:rsidR="003F70D6" w:rsidRPr="003F70D6" w:rsidRDefault="003F70D6" w:rsidP="003F70D6">
      <w:pPr>
        <w:pStyle w:val="Styl2popisknzvusmlouvy"/>
        <w:ind w:left="357" w:hanging="357"/>
        <w:rPr>
          <w:rFonts w:eastAsiaTheme="majorEastAsia"/>
        </w:rPr>
      </w:pPr>
      <w:r w:rsidRPr="003F70D6">
        <w:rPr>
          <w:rFonts w:eastAsiaTheme="majorEastAsia"/>
        </w:rPr>
        <w:t xml:space="preserve">  KYBERNETICKÁ BEZPEČNOST A SOUVISEJÍCÍ POVINNOSTI POSKYTOVATELE</w:t>
      </w:r>
    </w:p>
    <w:p w14:paraId="2B689463" w14:textId="77777777" w:rsidR="003F70D6" w:rsidRPr="003F70D6" w:rsidRDefault="003F70D6" w:rsidP="003F70D6">
      <w:pPr>
        <w:numPr>
          <w:ilvl w:val="1"/>
          <w:numId w:val="37"/>
        </w:numPr>
        <w:jc w:val="both"/>
        <w:rPr>
          <w:bCs/>
        </w:rPr>
      </w:pPr>
      <w:r w:rsidRPr="003F70D6">
        <w:rPr>
          <w:bCs/>
        </w:rPr>
        <w:t>Poskytovatel se zavazuje při plnění této Smlouvy postupovat v souladu se zákonem</w:t>
      </w:r>
      <w:r w:rsidRPr="003F70D6">
        <w:rPr>
          <w:bCs/>
        </w:rPr>
        <w:br/>
        <w:t>č. 181/2014 Sb., o kybernetické bezpečnosti a o změně souvisejících zákonů (zákon</w:t>
      </w:r>
      <w:r w:rsidRPr="003F70D6">
        <w:rPr>
          <w:bCs/>
        </w:rPr>
        <w:br/>
        <w:t>o kybernetické bezpečnosti), v platném znění (dále též „</w:t>
      </w:r>
      <w:proofErr w:type="spellStart"/>
      <w:r w:rsidRPr="003F70D6">
        <w:rPr>
          <w:b/>
          <w:bCs/>
        </w:rPr>
        <w:t>ZoKB</w:t>
      </w:r>
      <w:proofErr w:type="spellEnd"/>
      <w:r w:rsidRPr="003F70D6">
        <w:rPr>
          <w:bCs/>
        </w:rPr>
        <w:t>“), jakož i v souladu se souvisejícími prováděcími předpisy a bezpečnostní politikou Objednatele, se kterou je Objednatel povinen Poskytovatele nejpozději před zahájením poskytování Předmětu plnění dle této Smlouvy seznámit.</w:t>
      </w:r>
    </w:p>
    <w:p w14:paraId="66117633" w14:textId="77777777" w:rsidR="003F70D6" w:rsidRPr="003F70D6" w:rsidRDefault="003F70D6" w:rsidP="003F70D6">
      <w:pPr>
        <w:rPr>
          <w:bCs/>
        </w:rPr>
      </w:pPr>
    </w:p>
    <w:p w14:paraId="46F0735F" w14:textId="77777777" w:rsidR="003F70D6" w:rsidRPr="003F70D6" w:rsidRDefault="003F70D6" w:rsidP="003F70D6">
      <w:pPr>
        <w:numPr>
          <w:ilvl w:val="1"/>
          <w:numId w:val="37"/>
        </w:numPr>
        <w:jc w:val="both"/>
        <w:rPr>
          <w:bCs/>
        </w:rPr>
      </w:pPr>
      <w:r w:rsidRPr="003F70D6">
        <w:rPr>
          <w:bCs/>
        </w:rPr>
        <w:t xml:space="preserve">Poskytovatel bere na vědomí, že Předmět plnění dle této Smlouvy souvisí s užitím, správou, či rozvojem VIS (Významný informační systém) nebo KII (Kritická informační infrastruktura), ve smyslu </w:t>
      </w:r>
      <w:proofErr w:type="spellStart"/>
      <w:r w:rsidRPr="003F70D6">
        <w:rPr>
          <w:bCs/>
        </w:rPr>
        <w:t>ZoKB</w:t>
      </w:r>
      <w:proofErr w:type="spellEnd"/>
      <w:r w:rsidRPr="003F70D6">
        <w:rPr>
          <w:bCs/>
        </w:rPr>
        <w:t>.</w:t>
      </w:r>
    </w:p>
    <w:p w14:paraId="1186CC1F" w14:textId="77777777" w:rsidR="003F70D6" w:rsidRPr="003F70D6" w:rsidRDefault="003F70D6" w:rsidP="003F70D6">
      <w:pPr>
        <w:jc w:val="both"/>
        <w:rPr>
          <w:bCs/>
        </w:rPr>
      </w:pPr>
    </w:p>
    <w:p w14:paraId="7B51751C" w14:textId="77777777" w:rsidR="003F70D6" w:rsidRPr="003F70D6" w:rsidRDefault="003F70D6" w:rsidP="003F70D6">
      <w:pPr>
        <w:numPr>
          <w:ilvl w:val="1"/>
          <w:numId w:val="37"/>
        </w:numPr>
        <w:jc w:val="both"/>
        <w:rPr>
          <w:bCs/>
        </w:rPr>
      </w:pPr>
      <w:r w:rsidRPr="003F70D6">
        <w:rPr>
          <w:bCs/>
        </w:rPr>
        <w:t>Poskytovatel bere na vědomí, že v souvislosti s Předmětem plnění dle této Smlouvy se stává významným dodavatelem ve smyslu ustanovení § 2 písm. n) vyhlášky č. 82/2018 Sb., o bezpečnostních opatřeních, kybernetických bezpečnostních incidentech, reaktivních opatřeních, náležitostech podání v oblasti kybernetické bezpečnosti a likvidaci dat, v platném znění (vyhláška o kybernetické bezpečnosti, dále jen „</w:t>
      </w:r>
      <w:proofErr w:type="spellStart"/>
      <w:r w:rsidRPr="003F70D6">
        <w:rPr>
          <w:b/>
          <w:bCs/>
        </w:rPr>
        <w:t>VoKB</w:t>
      </w:r>
      <w:proofErr w:type="spellEnd"/>
      <w:r w:rsidRPr="003F70D6">
        <w:rPr>
          <w:bCs/>
        </w:rPr>
        <w:t>“).</w:t>
      </w:r>
    </w:p>
    <w:p w14:paraId="7F06A7AF" w14:textId="77777777" w:rsidR="003F70D6" w:rsidRPr="003F70D6" w:rsidRDefault="003F70D6" w:rsidP="003F70D6">
      <w:pPr>
        <w:jc w:val="both"/>
        <w:rPr>
          <w:bCs/>
        </w:rPr>
      </w:pPr>
    </w:p>
    <w:p w14:paraId="3D5BCFCC" w14:textId="77777777" w:rsidR="003F70D6" w:rsidRPr="003F70D6" w:rsidRDefault="003F70D6" w:rsidP="003F70D6">
      <w:pPr>
        <w:numPr>
          <w:ilvl w:val="1"/>
          <w:numId w:val="37"/>
        </w:numPr>
        <w:jc w:val="both"/>
        <w:rPr>
          <w:bCs/>
        </w:rPr>
      </w:pPr>
      <w:r w:rsidRPr="003F70D6">
        <w:rPr>
          <w:bCs/>
        </w:rPr>
        <w:t xml:space="preserve">Poskytovatel se zavazuje, v souladu s povinností stanovenou v Příloze č. 7 </w:t>
      </w:r>
      <w:proofErr w:type="spellStart"/>
      <w:r w:rsidRPr="003F70D6">
        <w:rPr>
          <w:bCs/>
        </w:rPr>
        <w:t>VoKB</w:t>
      </w:r>
      <w:proofErr w:type="spellEnd"/>
      <w:r w:rsidRPr="003F70D6">
        <w:rPr>
          <w:bCs/>
        </w:rPr>
        <w:t xml:space="preserve"> informovat Objednatele, jakožto povinnou osobu dle </w:t>
      </w:r>
      <w:proofErr w:type="spellStart"/>
      <w:r w:rsidRPr="003F70D6">
        <w:rPr>
          <w:bCs/>
        </w:rPr>
        <w:t>ZoKB</w:t>
      </w:r>
      <w:proofErr w:type="spellEnd"/>
      <w:r w:rsidRPr="003F70D6">
        <w:rPr>
          <w:bCs/>
        </w:rPr>
        <w:t xml:space="preserve">, o významné změně ovládání Poskytovatele podle zákona č. 90/2012 Sb., o obchodních korporacích, ve znění pozdějších předpisů, či o </w:t>
      </w:r>
      <w:r w:rsidRPr="003F70D6">
        <w:rPr>
          <w:bCs/>
        </w:rPr>
        <w:lastRenderedPageBreak/>
        <w:t>změně vlastnictví jeho zásadních aktiv, případně o změně oprávnění nakládat s těmito aktivy využívanými Poskytovatelem k plnění podle této Smlouvy.</w:t>
      </w:r>
    </w:p>
    <w:p w14:paraId="063F9C41" w14:textId="77777777" w:rsidR="003F70D6" w:rsidRPr="003F70D6" w:rsidRDefault="003F70D6" w:rsidP="003F70D6">
      <w:pPr>
        <w:jc w:val="both"/>
        <w:rPr>
          <w:bCs/>
        </w:rPr>
      </w:pPr>
    </w:p>
    <w:p w14:paraId="515A269B" w14:textId="77777777" w:rsidR="003F70D6" w:rsidRPr="003F70D6" w:rsidRDefault="003F70D6" w:rsidP="003F70D6">
      <w:pPr>
        <w:numPr>
          <w:ilvl w:val="1"/>
          <w:numId w:val="37"/>
        </w:numPr>
        <w:jc w:val="both"/>
        <w:rPr>
          <w:bCs/>
        </w:rPr>
      </w:pPr>
      <w:r w:rsidRPr="003F70D6">
        <w:rPr>
          <w:bCs/>
        </w:rPr>
        <w:t>Poskytovatel se zavazuje v případě kybernetického bezpečnostního incidentu (dále též „</w:t>
      </w:r>
      <w:r w:rsidRPr="003F70D6">
        <w:rPr>
          <w:b/>
          <w:bCs/>
        </w:rPr>
        <w:t>KBI</w:t>
      </w:r>
      <w:r w:rsidRPr="003F70D6">
        <w:rPr>
          <w:bCs/>
        </w:rPr>
        <w:t>“) u Poskytovatele vzniklého na Předmětu plnění dle této Smlouvy tento KBI neprodleně oznámit Objednateli a následně přijmout opatření pro odvrácení a zmírnění dopadu KBI. Poskytovatel informuje Objednatele o odstranění nahlášeného KBI včetně důvodu jeho vzniku a způsobu odstranění KBI. Poskytovatel se zavazuje umožnit Objednateli provést kontrolu procesu odstraňování KBI a vypořádat případné připomínky Objednatele k procesu odstraňování KBI.</w:t>
      </w:r>
    </w:p>
    <w:p w14:paraId="0A87DC9B" w14:textId="77777777" w:rsidR="003F70D6" w:rsidRPr="003F70D6" w:rsidRDefault="003F70D6" w:rsidP="003F70D6">
      <w:pPr>
        <w:rPr>
          <w:bCs/>
        </w:rPr>
      </w:pPr>
    </w:p>
    <w:p w14:paraId="1926E70D" w14:textId="77777777" w:rsidR="003F70D6" w:rsidRPr="003F70D6" w:rsidRDefault="003F70D6" w:rsidP="003F70D6">
      <w:pPr>
        <w:numPr>
          <w:ilvl w:val="1"/>
          <w:numId w:val="37"/>
        </w:numPr>
        <w:jc w:val="both"/>
        <w:rPr>
          <w:bCs/>
        </w:rPr>
      </w:pPr>
      <w:r w:rsidRPr="003F70D6">
        <w:rPr>
          <w:bCs/>
        </w:rPr>
        <w:t>Poskytovatel se zavazuje do 10 pracovních dnů od podpisu smlouvy písemně informovat Objednatele o tom, jakým způsobem řídí rizika v souvislosti s Předmětem plnění Smlouvy, včetně uvedení způsobu či metody řízení rizik na straně Poskytovatele. Poskytovatel informuje Objednatele o tom, jaká jsou zbytková rizika související s plněním předmětu smlouvy. Poskytovatel se zavazuje umožnit Objednateli provést kontrolu způsobu řízení rizik na straně Poskytovatele v rozsahu, který se dotýká Předmětu plnění smlouvy.</w:t>
      </w:r>
    </w:p>
    <w:p w14:paraId="047A8ECE" w14:textId="77777777" w:rsidR="003F70D6" w:rsidRPr="003F70D6" w:rsidRDefault="003F70D6" w:rsidP="003F70D6">
      <w:pPr>
        <w:jc w:val="both"/>
        <w:rPr>
          <w:bCs/>
        </w:rPr>
      </w:pPr>
    </w:p>
    <w:p w14:paraId="6CC52756" w14:textId="505D9246" w:rsidR="003F70D6" w:rsidRDefault="003F70D6" w:rsidP="003F70D6">
      <w:pPr>
        <w:numPr>
          <w:ilvl w:val="1"/>
          <w:numId w:val="37"/>
        </w:numPr>
        <w:jc w:val="both"/>
        <w:rPr>
          <w:bCs/>
        </w:rPr>
      </w:pPr>
      <w:r w:rsidRPr="003F70D6">
        <w:rPr>
          <w:bCs/>
        </w:rPr>
        <w:t xml:space="preserve">Poskytovatel se zavazuje v průběhu plnění této Smlouvy písemně upozornit Objednatele na případný zjištěný nesoulad plnění dle článku I. této Smlouvy s povinnostmi definovanými </w:t>
      </w:r>
      <w:proofErr w:type="spellStart"/>
      <w:r w:rsidRPr="003F70D6">
        <w:rPr>
          <w:bCs/>
        </w:rPr>
        <w:t>ZoKB</w:t>
      </w:r>
      <w:proofErr w:type="spellEnd"/>
      <w:r w:rsidRPr="003F70D6">
        <w:rPr>
          <w:bCs/>
        </w:rPr>
        <w:t xml:space="preserve">, souvisejícími prováděcími předpisy, bezpečnostní politikou Objednatele či s případnými nedostatky zjištěnými auditem kybernetické bezpečnosti. Poskytovatel také obdobně postupuje v případě nevhodného pokynu Objednatele dle odst. 12 písm. k) tohoto článku. Pro písemné upozornění se Poskytovatel zavazuje použít jakožto vzor </w:t>
      </w:r>
      <w:r w:rsidRPr="003F70D6">
        <w:rPr>
          <w:bCs/>
          <w:i/>
        </w:rPr>
        <w:t xml:space="preserve">Přílohu č. </w:t>
      </w:r>
      <w:r>
        <w:rPr>
          <w:bCs/>
          <w:i/>
        </w:rPr>
        <w:t>7</w:t>
      </w:r>
      <w:r w:rsidRPr="003F70D6">
        <w:rPr>
          <w:bCs/>
          <w:i/>
        </w:rPr>
        <w:t xml:space="preserve"> – Požadavek na Službu DZKB</w:t>
      </w:r>
      <w:r w:rsidRPr="003F70D6">
        <w:rPr>
          <w:bCs/>
        </w:rPr>
        <w:t xml:space="preserve"> a musí z něj vyplývat:</w:t>
      </w:r>
    </w:p>
    <w:p w14:paraId="5014EDB5" w14:textId="77777777" w:rsidR="007468A9" w:rsidRDefault="007468A9" w:rsidP="007468A9">
      <w:pPr>
        <w:pStyle w:val="Odstavecseseznamem"/>
        <w:rPr>
          <w:bCs/>
        </w:rPr>
      </w:pPr>
    </w:p>
    <w:p w14:paraId="5580E32F" w14:textId="01094074" w:rsidR="003F70D6" w:rsidRPr="003F70D6" w:rsidRDefault="003F70D6" w:rsidP="003F70D6">
      <w:pPr>
        <w:numPr>
          <w:ilvl w:val="2"/>
          <w:numId w:val="38"/>
        </w:numPr>
        <w:rPr>
          <w:bCs/>
        </w:rPr>
      </w:pPr>
      <w:r w:rsidRPr="003F70D6">
        <w:rPr>
          <w:bCs/>
        </w:rPr>
        <w:t xml:space="preserve">jaké smluvní plnění je sám Poskytovatel povinen poskytnout dle čl. </w:t>
      </w:r>
      <w:r w:rsidR="007468A9">
        <w:rPr>
          <w:bCs/>
        </w:rPr>
        <w:t>XIV</w:t>
      </w:r>
      <w:r w:rsidRPr="003F70D6">
        <w:rPr>
          <w:bCs/>
        </w:rPr>
        <w:t>. odst. 1 až 10,</w:t>
      </w:r>
    </w:p>
    <w:p w14:paraId="4C985266" w14:textId="28C3E33C" w:rsidR="003F70D6" w:rsidRPr="003F70D6" w:rsidRDefault="003F70D6" w:rsidP="003F70D6">
      <w:pPr>
        <w:numPr>
          <w:ilvl w:val="2"/>
          <w:numId w:val="38"/>
        </w:numPr>
        <w:rPr>
          <w:bCs/>
        </w:rPr>
      </w:pPr>
      <w:r w:rsidRPr="003F70D6">
        <w:rPr>
          <w:bCs/>
        </w:rPr>
        <w:t xml:space="preserve">jaké smluvní plnění je Poskytovatel povinen poskytnout dle čl. </w:t>
      </w:r>
      <w:r w:rsidR="007468A9" w:rsidRPr="007468A9">
        <w:rPr>
          <w:bCs/>
        </w:rPr>
        <w:t>XIV</w:t>
      </w:r>
      <w:r w:rsidRPr="003F70D6">
        <w:rPr>
          <w:bCs/>
        </w:rPr>
        <w:t>. odst. 1 až 10, přičemž je nezbytná součinnost Objednatele či třetí osoby,</w:t>
      </w:r>
    </w:p>
    <w:p w14:paraId="0A9DE21C" w14:textId="77777777" w:rsidR="003F70D6" w:rsidRPr="003F70D6" w:rsidRDefault="003F70D6" w:rsidP="003F70D6">
      <w:pPr>
        <w:numPr>
          <w:ilvl w:val="2"/>
          <w:numId w:val="38"/>
        </w:numPr>
        <w:rPr>
          <w:bCs/>
        </w:rPr>
      </w:pPr>
      <w:r w:rsidRPr="003F70D6">
        <w:rPr>
          <w:bCs/>
        </w:rPr>
        <w:t>jaké činnosti navrhuje Poskytovatel zadat jako Službu DZKB a</w:t>
      </w:r>
    </w:p>
    <w:p w14:paraId="65F7F17C" w14:textId="77777777" w:rsidR="003F70D6" w:rsidRPr="003F70D6" w:rsidRDefault="003F70D6" w:rsidP="003F70D6">
      <w:pPr>
        <w:numPr>
          <w:ilvl w:val="2"/>
          <w:numId w:val="38"/>
        </w:numPr>
        <w:rPr>
          <w:bCs/>
        </w:rPr>
      </w:pPr>
      <w:r w:rsidRPr="003F70D6">
        <w:rPr>
          <w:bCs/>
        </w:rPr>
        <w:t>jakou součinnost musí poskytnout Objednatel či třetí osoba.</w:t>
      </w:r>
    </w:p>
    <w:p w14:paraId="73F80D6B" w14:textId="77777777" w:rsidR="003F70D6" w:rsidRPr="003F70D6" w:rsidRDefault="003F70D6" w:rsidP="003F70D6">
      <w:pPr>
        <w:rPr>
          <w:bCs/>
        </w:rPr>
      </w:pPr>
    </w:p>
    <w:p w14:paraId="0E27A6E1" w14:textId="77777777" w:rsidR="003F70D6" w:rsidRPr="003F70D6" w:rsidRDefault="003F70D6" w:rsidP="003F70D6">
      <w:pPr>
        <w:numPr>
          <w:ilvl w:val="1"/>
          <w:numId w:val="37"/>
        </w:numPr>
        <w:rPr>
          <w:bCs/>
        </w:rPr>
      </w:pPr>
      <w:r w:rsidRPr="003F70D6">
        <w:rPr>
          <w:bCs/>
        </w:rPr>
        <w:t xml:space="preserve">Poskytovatel akceptuje, že veškeré náklady, které mu v průběhu plnění dle této Smlouvy vzniknou v souvislosti se zavedením a plněním požadavků dle </w:t>
      </w:r>
      <w:proofErr w:type="spellStart"/>
      <w:r w:rsidRPr="003F70D6">
        <w:rPr>
          <w:bCs/>
        </w:rPr>
        <w:t>ZoKB</w:t>
      </w:r>
      <w:proofErr w:type="spellEnd"/>
      <w:r w:rsidRPr="003F70D6">
        <w:rPr>
          <w:bCs/>
        </w:rPr>
        <w:t>, s provedeným auditem kybernetické bezpečnosti či užitím definovaných bezpečnostních opatření v rozsahu Předmětu plnění dle této Smlouvy, jsou plně k jeho tíži.</w:t>
      </w:r>
    </w:p>
    <w:p w14:paraId="2239B386" w14:textId="77777777" w:rsidR="003F70D6" w:rsidRPr="003F70D6" w:rsidRDefault="003F70D6" w:rsidP="003F70D6">
      <w:pPr>
        <w:rPr>
          <w:bCs/>
        </w:rPr>
      </w:pPr>
    </w:p>
    <w:p w14:paraId="1AA8CE7C" w14:textId="77777777" w:rsidR="003F70D6" w:rsidRPr="003F70D6" w:rsidRDefault="003F70D6" w:rsidP="007468A9">
      <w:pPr>
        <w:numPr>
          <w:ilvl w:val="1"/>
          <w:numId w:val="37"/>
        </w:numPr>
        <w:jc w:val="both"/>
        <w:rPr>
          <w:bCs/>
        </w:rPr>
      </w:pPr>
      <w:r w:rsidRPr="003F70D6">
        <w:rPr>
          <w:bCs/>
        </w:rPr>
        <w:t xml:space="preserve">Seznam vyžadovaných bezpečnostních opatření se může měnit v návaznosti na povinnosti Objednatele vyplývající z § 11 </w:t>
      </w:r>
      <w:proofErr w:type="spellStart"/>
      <w:r w:rsidRPr="003F70D6">
        <w:rPr>
          <w:bCs/>
        </w:rPr>
        <w:t>ZoKB</w:t>
      </w:r>
      <w:proofErr w:type="spellEnd"/>
      <w:r w:rsidRPr="003F70D6">
        <w:rPr>
          <w:bCs/>
        </w:rPr>
        <w:t xml:space="preserve">. Pokud Národní úřad pro kybernetickou a informační bezpečnost (NÚKIB) Objednateli uloží povinnost zavést či užívat určité bezpečnostní opatření a dotýká-li se </w:t>
      </w:r>
      <w:proofErr w:type="gramStart"/>
      <w:r w:rsidRPr="003F70D6">
        <w:rPr>
          <w:bCs/>
        </w:rPr>
        <w:t>toto</w:t>
      </w:r>
      <w:proofErr w:type="gramEnd"/>
      <w:r w:rsidRPr="003F70D6">
        <w:rPr>
          <w:bCs/>
        </w:rPr>
        <w:t xml:space="preserve"> jakkoliv povahy či rozsahu plnění dle této Smlouvy, má Poskytovatel povinnost toto bezpečnostní opatření zavést či užívat nebo Objednateli poskytnout nutnou součinnost k zajištění uložených povinností.</w:t>
      </w:r>
    </w:p>
    <w:p w14:paraId="5906245E" w14:textId="77777777" w:rsidR="003F70D6" w:rsidRPr="003F70D6" w:rsidRDefault="003F70D6" w:rsidP="007468A9">
      <w:pPr>
        <w:jc w:val="both"/>
        <w:rPr>
          <w:bCs/>
        </w:rPr>
      </w:pPr>
    </w:p>
    <w:p w14:paraId="5BAE0243" w14:textId="77777777" w:rsidR="003F70D6" w:rsidRPr="003F70D6" w:rsidRDefault="003F70D6" w:rsidP="007468A9">
      <w:pPr>
        <w:numPr>
          <w:ilvl w:val="1"/>
          <w:numId w:val="37"/>
        </w:numPr>
        <w:jc w:val="both"/>
        <w:rPr>
          <w:bCs/>
        </w:rPr>
      </w:pPr>
      <w:r w:rsidRPr="003F70D6">
        <w:rPr>
          <w:bCs/>
        </w:rPr>
        <w:t xml:space="preserve">Práva a povinnosti Smluvních stran budou v případě rekodifikace </w:t>
      </w:r>
      <w:proofErr w:type="spellStart"/>
      <w:r w:rsidRPr="003F70D6">
        <w:rPr>
          <w:bCs/>
        </w:rPr>
        <w:t>ZoKB</w:t>
      </w:r>
      <w:proofErr w:type="spellEnd"/>
      <w:r w:rsidRPr="003F70D6">
        <w:rPr>
          <w:bCs/>
        </w:rPr>
        <w:t xml:space="preserve"> platit i nadále v maximální míře, pakliže nebudou s pravidly rekodifikace </w:t>
      </w:r>
      <w:proofErr w:type="spellStart"/>
      <w:r w:rsidRPr="003F70D6">
        <w:rPr>
          <w:bCs/>
        </w:rPr>
        <w:t>ZoKB</w:t>
      </w:r>
      <w:proofErr w:type="spellEnd"/>
      <w:r w:rsidRPr="003F70D6">
        <w:rPr>
          <w:bCs/>
        </w:rPr>
        <w:t xml:space="preserve"> v rozporu.</w:t>
      </w:r>
    </w:p>
    <w:p w14:paraId="3D99B58F" w14:textId="77777777" w:rsidR="003F70D6" w:rsidRPr="003F70D6" w:rsidRDefault="003F70D6" w:rsidP="007468A9">
      <w:pPr>
        <w:jc w:val="both"/>
        <w:rPr>
          <w:bCs/>
        </w:rPr>
      </w:pPr>
    </w:p>
    <w:p w14:paraId="4CD6F408" w14:textId="77777777" w:rsidR="003F70D6" w:rsidRPr="003F70D6" w:rsidRDefault="003F70D6" w:rsidP="007468A9">
      <w:pPr>
        <w:numPr>
          <w:ilvl w:val="1"/>
          <w:numId w:val="37"/>
        </w:numPr>
        <w:jc w:val="both"/>
        <w:rPr>
          <w:bCs/>
        </w:rPr>
      </w:pPr>
      <w:r w:rsidRPr="003F70D6">
        <w:rPr>
          <w:bCs/>
        </w:rPr>
        <w:t>Poskytovatel zavazuje poskytovat nad rámec povinností dle předchozích odstavců Službu DZKB. Službu DZKB lze poskytnout pouze v těchto případech:</w:t>
      </w:r>
    </w:p>
    <w:p w14:paraId="6D5CC2E0" w14:textId="77777777" w:rsidR="003F70D6" w:rsidRPr="003F70D6" w:rsidRDefault="003F70D6" w:rsidP="003F70D6">
      <w:pPr>
        <w:numPr>
          <w:ilvl w:val="2"/>
          <w:numId w:val="38"/>
        </w:numPr>
        <w:rPr>
          <w:bCs/>
        </w:rPr>
      </w:pPr>
      <w:r w:rsidRPr="003F70D6">
        <w:rPr>
          <w:bCs/>
        </w:rPr>
        <w:lastRenderedPageBreak/>
        <w:t>bude přijat nový zákon o kybernetické bezpečnosti, případně bude novelizován, pokud bude důvodem vydání zákona transpozice směrnice EU nebo potřeba vydání doplňkového zákona k přímo aplikovatelnému předpisu EU.</w:t>
      </w:r>
    </w:p>
    <w:p w14:paraId="1AAD01C4" w14:textId="77777777" w:rsidR="003F70D6" w:rsidRPr="003F70D6" w:rsidRDefault="003F70D6" w:rsidP="003F70D6">
      <w:pPr>
        <w:numPr>
          <w:ilvl w:val="2"/>
          <w:numId w:val="38"/>
        </w:numPr>
        <w:rPr>
          <w:bCs/>
        </w:rPr>
      </w:pPr>
      <w:r w:rsidRPr="003F70D6">
        <w:rPr>
          <w:bCs/>
        </w:rPr>
        <w:t xml:space="preserve">NÚKIB vydá nové opatření dle § 11 </w:t>
      </w:r>
      <w:proofErr w:type="spellStart"/>
      <w:r w:rsidRPr="003F70D6">
        <w:rPr>
          <w:bCs/>
        </w:rPr>
        <w:t>ZoKB</w:t>
      </w:r>
      <w:proofErr w:type="spellEnd"/>
      <w:r w:rsidRPr="003F70D6">
        <w:rPr>
          <w:bCs/>
        </w:rPr>
        <w:t xml:space="preserve"> či obdobný úkon dle budoucí právní úpravy.</w:t>
      </w:r>
    </w:p>
    <w:p w14:paraId="7A296F60" w14:textId="77777777" w:rsidR="003F70D6" w:rsidRPr="003F70D6" w:rsidRDefault="003F70D6" w:rsidP="003F70D6">
      <w:pPr>
        <w:numPr>
          <w:ilvl w:val="2"/>
          <w:numId w:val="38"/>
        </w:numPr>
        <w:rPr>
          <w:bCs/>
        </w:rPr>
      </w:pPr>
      <w:r w:rsidRPr="003F70D6">
        <w:rPr>
          <w:bCs/>
        </w:rPr>
        <w:t>Objednateli bude uloženo na základě auditu kybernetické bezpečnosti nápravné opatření či obdobná povinnost dle budoucí právní úpravy.</w:t>
      </w:r>
    </w:p>
    <w:p w14:paraId="22A2B867" w14:textId="77777777" w:rsidR="003F70D6" w:rsidRPr="003F70D6" w:rsidRDefault="003F70D6" w:rsidP="003F70D6">
      <w:pPr>
        <w:rPr>
          <w:bCs/>
        </w:rPr>
      </w:pPr>
    </w:p>
    <w:p w14:paraId="57890B14" w14:textId="77777777" w:rsidR="003F70D6" w:rsidRPr="003F70D6" w:rsidRDefault="003F70D6" w:rsidP="007468A9">
      <w:pPr>
        <w:numPr>
          <w:ilvl w:val="1"/>
          <w:numId w:val="37"/>
        </w:numPr>
        <w:jc w:val="both"/>
        <w:rPr>
          <w:bCs/>
        </w:rPr>
      </w:pPr>
      <w:r w:rsidRPr="003F70D6">
        <w:rPr>
          <w:bCs/>
        </w:rPr>
        <w:t>Vzhledem k tomu, že Služba DZKB bude poskytována formou čerpání člověkodnů je Poskytovatel povinen zahájit její poskytování vždy pouze na základě jednotlivých požadavků Objednatele:</w:t>
      </w:r>
    </w:p>
    <w:p w14:paraId="3F7AD8EE" w14:textId="77777777" w:rsidR="003F70D6" w:rsidRPr="003F70D6" w:rsidRDefault="003F70D6" w:rsidP="007468A9">
      <w:pPr>
        <w:numPr>
          <w:ilvl w:val="2"/>
          <w:numId w:val="38"/>
        </w:numPr>
        <w:jc w:val="both"/>
        <w:rPr>
          <w:bCs/>
        </w:rPr>
      </w:pPr>
      <w:r w:rsidRPr="003F70D6">
        <w:rPr>
          <w:bCs/>
        </w:rPr>
        <w:t>které musí mimo jiné obsahovat specifikaci požadovaného plnění, předpokládaný termín zahájení plnění a očekávaný termín dodání plnění (dále též „</w:t>
      </w:r>
      <w:r w:rsidRPr="003F70D6">
        <w:rPr>
          <w:b/>
          <w:bCs/>
        </w:rPr>
        <w:t>Požadavek na Službu DZKB</w:t>
      </w:r>
      <w:r w:rsidRPr="003F70D6">
        <w:rPr>
          <w:bCs/>
        </w:rPr>
        <w:t>“). Požadavek na Službu DZKB bude zaslán Poskytovateli k návrhu řešení.</w:t>
      </w:r>
    </w:p>
    <w:p w14:paraId="66E0F40E" w14:textId="77777777" w:rsidR="003F70D6" w:rsidRPr="003F70D6" w:rsidRDefault="003F70D6" w:rsidP="007468A9">
      <w:pPr>
        <w:numPr>
          <w:ilvl w:val="2"/>
          <w:numId w:val="38"/>
        </w:numPr>
        <w:jc w:val="both"/>
        <w:rPr>
          <w:bCs/>
        </w:rPr>
      </w:pPr>
      <w:r w:rsidRPr="003F70D6">
        <w:rPr>
          <w:bCs/>
        </w:rPr>
        <w:t>Poskytovatel je povinen písemně potvrdit Přijetí Požadavku na Službu DZKB ve lhůtě max. 3 pracovních dnů od jeho doručení, případně zaslat žádost o jeho doplnění.</w:t>
      </w:r>
    </w:p>
    <w:p w14:paraId="5EFFB5DE" w14:textId="3AA7A3D5" w:rsidR="003F70D6" w:rsidRPr="003F70D6" w:rsidRDefault="003F70D6" w:rsidP="007468A9">
      <w:pPr>
        <w:numPr>
          <w:ilvl w:val="2"/>
          <w:numId w:val="38"/>
        </w:numPr>
        <w:jc w:val="both"/>
        <w:rPr>
          <w:bCs/>
        </w:rPr>
      </w:pPr>
      <w:r w:rsidRPr="003F70D6">
        <w:rPr>
          <w:bCs/>
        </w:rPr>
        <w:t>V reakci na Požadavek na Službu DZKB je Poskytovatel povinen do 10 pracovních dnů ode dne doručení Požadavku na Službu DZKB zaslat Objednateli své stanovisko k Požadavku na Službu DZKB (dále též „</w:t>
      </w:r>
      <w:r w:rsidRPr="003F70D6">
        <w:rPr>
          <w:b/>
          <w:bCs/>
        </w:rPr>
        <w:t>Stanovisko k Požadavku na Službu DZKB</w:t>
      </w:r>
      <w:r w:rsidRPr="003F70D6">
        <w:rPr>
          <w:bCs/>
        </w:rPr>
        <w:t xml:space="preserve">“), které bude obsahovat mimo jiné předběžný návrh řešení Požadavku na Službu DZKB, požadavky na součinnost Objednatele, požadavky na součinnost třetích stran (pokud to vyžaduje povaha plnění), rizika a předběžný odhad pracnosti v člověkohodinách (v členění minimálně na návrh řešení (analýzu), realizaci, testování, dokumentaci a činnosti dle tohoto odstavce. Poskytovatel využije jakožto vzor </w:t>
      </w:r>
      <w:r w:rsidRPr="003F70D6">
        <w:rPr>
          <w:bCs/>
          <w:i/>
        </w:rPr>
        <w:t xml:space="preserve">Přílohu č. </w:t>
      </w:r>
      <w:r w:rsidR="007468A9">
        <w:rPr>
          <w:bCs/>
          <w:i/>
        </w:rPr>
        <w:t>7</w:t>
      </w:r>
      <w:r w:rsidRPr="003F70D6">
        <w:rPr>
          <w:bCs/>
          <w:i/>
        </w:rPr>
        <w:t xml:space="preserve"> – Požadavek na Službu DZKB</w:t>
      </w:r>
      <w:r w:rsidRPr="003F70D6">
        <w:rPr>
          <w:bCs/>
        </w:rPr>
        <w:t>. Chybí-li ve Stanovisku k Požadavku na Službu DZKB alespoň jeden povinný údaj, nepovažuje se povinnost Poskytovatele dle předchozí věty za splněnou.</w:t>
      </w:r>
    </w:p>
    <w:p w14:paraId="12F0FE5C" w14:textId="77777777" w:rsidR="003F70D6" w:rsidRPr="003F70D6" w:rsidRDefault="003F70D6" w:rsidP="007468A9">
      <w:pPr>
        <w:numPr>
          <w:ilvl w:val="2"/>
          <w:numId w:val="38"/>
        </w:numPr>
        <w:jc w:val="both"/>
        <w:rPr>
          <w:bCs/>
        </w:rPr>
      </w:pPr>
      <w:r w:rsidRPr="003F70D6">
        <w:rPr>
          <w:bCs/>
        </w:rPr>
        <w:t>Obsahuje-li Požadavek na Službu DZKB nevhodný pokyn, je na to Poskytovatel povinen bez zbytečného odkladu upozornit, včetně popisu souvisejících rizik, nejpozději však ve Stanovisku k Požadavku na Službu DZKB. Trvá-li Objednatel na nevhodném pokynu, je Poskytovatel povinen pokyn dodržet, avšak nenese odpovědnost za popsaná rizika, o nichž výslovně uvede, že vznikají v příčinné souvislosti s realizací nevhodného pokynu, ledaže by Objednatel prokázal nepravdivost tvrzení o příčinné souvislosti.</w:t>
      </w:r>
    </w:p>
    <w:p w14:paraId="425ADACD" w14:textId="77777777" w:rsidR="003F70D6" w:rsidRPr="003F70D6" w:rsidRDefault="003F70D6" w:rsidP="007468A9">
      <w:pPr>
        <w:numPr>
          <w:ilvl w:val="2"/>
          <w:numId w:val="38"/>
        </w:numPr>
        <w:jc w:val="both"/>
        <w:rPr>
          <w:bCs/>
        </w:rPr>
      </w:pPr>
      <w:r w:rsidRPr="003F70D6">
        <w:rPr>
          <w:bCs/>
        </w:rPr>
        <w:t>Je-li to nezbytné pro plnění Smlouvy, či vyžádá-li si to Poskytovatel, Objednatel smí nejpozději do 10 pracovních dní ode dne doručení řádného Stanoviska k Požadavku na Službu DZKB zaslat Poskytovateli návrh nejméně 3 termínů možného konání osobního jednání Smluvních stran, přičemž první termín nesmí být dříve, než za 48 hodin od odeslání tohoto návrhu. Poskytovatel se zavazuje reagovat na takto zaslaný návrh nejpozději do 24 hodin od jeho doručení a zaslat Objednateli sdělení zvoleného termínu jednání. O obsahu jednání bude pořízen zápis z jednání, který musí být podepsán všemi zúčastněnými osobami. Nepožaduje-li Objednatel konání osobního jednání za nutné, sdělí ve stejné lhůtě svůj názor ke Stanovisku k Požadavku na Službu DZKB. Poskytovatel se zavazuje přijetí této zprávy neprodleně potvrdit.</w:t>
      </w:r>
    </w:p>
    <w:p w14:paraId="3288B9F9" w14:textId="77777777" w:rsidR="003F70D6" w:rsidRPr="003F70D6" w:rsidRDefault="003F70D6" w:rsidP="007468A9">
      <w:pPr>
        <w:numPr>
          <w:ilvl w:val="2"/>
          <w:numId w:val="38"/>
        </w:numPr>
        <w:jc w:val="both"/>
        <w:rPr>
          <w:bCs/>
        </w:rPr>
      </w:pPr>
      <w:r w:rsidRPr="003F70D6">
        <w:rPr>
          <w:bCs/>
        </w:rPr>
        <w:t xml:space="preserve">Nejpozději do 10 pracovních dnů ode dne konání osobního jednání, anebo od doručení názoru Objednatele k zaslanému Stanovisku k Požadavku na Službu DZKB (nevyžádá-li si Objednatel osobní jednání) zašle Poskytovatel Objednateli podrobný návrh řešení Požadavku na Službu DZKB (dále též „Návrh řešení Požadavku na Službu DZKB“), který bude obsahovat mimo jiné detailní popis zajištění realizace Požadavku na Službu DZKB a pracnost jeho realizace v člověkohodinách (v členění minimálně na analýzu, realizaci, testování, dokumentaci a činnosti dle písm. c) tohoto odstavce. Poskytovatel využije jakožto vzor </w:t>
      </w:r>
      <w:r w:rsidRPr="003F70D6">
        <w:rPr>
          <w:bCs/>
          <w:i/>
        </w:rPr>
        <w:t>Přílohu č. 4 - Požadavek na Službu DZKB.</w:t>
      </w:r>
    </w:p>
    <w:p w14:paraId="42535495" w14:textId="77777777" w:rsidR="003F70D6" w:rsidRPr="003F70D6" w:rsidRDefault="003F70D6" w:rsidP="007468A9">
      <w:pPr>
        <w:numPr>
          <w:ilvl w:val="2"/>
          <w:numId w:val="38"/>
        </w:numPr>
        <w:jc w:val="both"/>
        <w:rPr>
          <w:bCs/>
        </w:rPr>
      </w:pPr>
      <w:r w:rsidRPr="003F70D6">
        <w:rPr>
          <w:bCs/>
        </w:rPr>
        <w:lastRenderedPageBreak/>
        <w:t>Objednatel se zavazuje reagovat na zaslaný Návrh řešení Požadavku na Službu DZKB, a to tak, že jej schválí formou podpisu dokumentu a odešle Požadavek na Službu DZKB Poskytovateli, anebo uvede konkrétní výhrady, to vše ve lhůtě 10 pracovních dnů ode dne doručení Návrhu řešení Požadavku na Službu DZKB. Poskytovatel se zavazuje odstranit případné výhrady a zaslat opravený Návrh řešení Požadavku na Službu DZKB ve lhůtě 5 pracovních dnů od obdržení výhrad, pokud nebyla oběma stranami písemně dohodnuta lhůta delší. Po odstranění všech výhrad Objednatel Návrh řešení Požadavku na Službu DZKB schválí formou podpisu dokumentu a odešle jej Poskytovateli, nebo odešle sdělení o odkladu Požadavku na Službu DZKB. V takovém případě se ale Objednatel zavazuje uhradit Poskytovateli provedenou analýzu.</w:t>
      </w:r>
    </w:p>
    <w:p w14:paraId="11E0AAC7" w14:textId="77777777" w:rsidR="003F70D6" w:rsidRPr="003F70D6" w:rsidRDefault="003F70D6" w:rsidP="007468A9">
      <w:pPr>
        <w:numPr>
          <w:ilvl w:val="2"/>
          <w:numId w:val="38"/>
        </w:numPr>
        <w:jc w:val="both"/>
        <w:rPr>
          <w:bCs/>
        </w:rPr>
      </w:pPr>
      <w:r w:rsidRPr="003F70D6">
        <w:rPr>
          <w:bCs/>
        </w:rPr>
        <w:t>Poskytovatel se zavazuje splnit Požadavek na Službu DZKB přesně v souladu s odsouhlaseným Návrhem řešení Požadavku na Službu DZKB a v termínech v něm stanovených.</w:t>
      </w:r>
    </w:p>
    <w:p w14:paraId="7304552E" w14:textId="77777777" w:rsidR="003F70D6" w:rsidRPr="003F70D6" w:rsidRDefault="003F70D6" w:rsidP="007468A9">
      <w:pPr>
        <w:numPr>
          <w:ilvl w:val="2"/>
          <w:numId w:val="38"/>
        </w:numPr>
        <w:jc w:val="both"/>
        <w:rPr>
          <w:bCs/>
        </w:rPr>
      </w:pPr>
      <w:r w:rsidRPr="003F70D6">
        <w:rPr>
          <w:bCs/>
        </w:rPr>
        <w:t>Poskytovatel se zavazuje informovat Objednatele nejméně 3 pracovní dny předem o přesném termínu odevzdání a převzetí vyřízeného Požadavku na Službu DZKB, a to prostřednictvím zprávy zaslané Objednateli.</w:t>
      </w:r>
    </w:p>
    <w:p w14:paraId="0844AB18" w14:textId="77777777" w:rsidR="003F70D6" w:rsidRPr="003F70D6" w:rsidRDefault="003F70D6" w:rsidP="003F70D6">
      <w:pPr>
        <w:rPr>
          <w:bCs/>
        </w:rPr>
      </w:pPr>
    </w:p>
    <w:p w14:paraId="4D64620E" w14:textId="77777777" w:rsidR="003F70D6" w:rsidRPr="003F70D6" w:rsidRDefault="003F70D6" w:rsidP="007468A9">
      <w:pPr>
        <w:numPr>
          <w:ilvl w:val="1"/>
          <w:numId w:val="37"/>
        </w:numPr>
        <w:jc w:val="both"/>
        <w:rPr>
          <w:bCs/>
        </w:rPr>
      </w:pPr>
      <w:r w:rsidRPr="003F70D6">
        <w:rPr>
          <w:bCs/>
        </w:rPr>
        <w:t>Rozsah pracnosti bude ponížen v rozsahu toho plnění, které je Poskytovatel povinen poskytnout dle jiného ustanovení Smlouvy, nebo plnění, které je třeba poskytnout v příčinné souvislosti s dřívějším vadným plněním Poskytovatele, nebo v rozsahu dříve zaplacené analýzy.</w:t>
      </w:r>
    </w:p>
    <w:p w14:paraId="1F127E9E" w14:textId="77777777" w:rsidR="003F70D6" w:rsidRPr="003F70D6" w:rsidRDefault="003F70D6" w:rsidP="007468A9">
      <w:pPr>
        <w:jc w:val="both"/>
        <w:rPr>
          <w:bCs/>
        </w:rPr>
      </w:pPr>
    </w:p>
    <w:p w14:paraId="23902A79" w14:textId="7252BBFB" w:rsidR="003F70D6" w:rsidRPr="003F70D6" w:rsidRDefault="003F70D6" w:rsidP="007468A9">
      <w:pPr>
        <w:numPr>
          <w:ilvl w:val="1"/>
          <w:numId w:val="37"/>
        </w:numPr>
        <w:jc w:val="both"/>
        <w:rPr>
          <w:bCs/>
        </w:rPr>
      </w:pPr>
      <w:r w:rsidRPr="003F70D6">
        <w:rPr>
          <w:bCs/>
        </w:rPr>
        <w:t xml:space="preserve">Vyřízení Požadavku na Službu DZKB podléhá akceptaci, dle čl. </w:t>
      </w:r>
      <w:r w:rsidR="007468A9">
        <w:rPr>
          <w:bCs/>
        </w:rPr>
        <w:t>I</w:t>
      </w:r>
      <w:r w:rsidRPr="003F70D6">
        <w:rPr>
          <w:bCs/>
        </w:rPr>
        <w:t>II. této Smlouvy se použije obdobně, lhůty však činí 5 pracovních dnů.</w:t>
      </w:r>
    </w:p>
    <w:p w14:paraId="6CBA2AD6" w14:textId="77777777" w:rsidR="003F70D6" w:rsidRPr="003F70D6" w:rsidRDefault="003F70D6" w:rsidP="007468A9">
      <w:pPr>
        <w:jc w:val="both"/>
        <w:rPr>
          <w:bCs/>
        </w:rPr>
      </w:pPr>
    </w:p>
    <w:p w14:paraId="3D0A4D80" w14:textId="77777777" w:rsidR="003F70D6" w:rsidRPr="003F70D6" w:rsidRDefault="003F70D6" w:rsidP="0030622B">
      <w:pPr>
        <w:widowControl w:val="0"/>
        <w:numPr>
          <w:ilvl w:val="1"/>
          <w:numId w:val="37"/>
        </w:numPr>
        <w:jc w:val="both"/>
        <w:rPr>
          <w:bCs/>
        </w:rPr>
      </w:pPr>
      <w:r w:rsidRPr="003F70D6">
        <w:rPr>
          <w:bCs/>
        </w:rPr>
        <w:t>Tato Smlouva nezakládá povinnost Objednatele odebrat jakékoliv množství Služby DZKB.</w:t>
      </w:r>
    </w:p>
    <w:p w14:paraId="6EF9382B" w14:textId="4FFD98BD" w:rsidR="003F70D6" w:rsidRDefault="003F70D6" w:rsidP="0030622B">
      <w:pPr>
        <w:widowControl w:val="0"/>
      </w:pPr>
    </w:p>
    <w:p w14:paraId="320CDF10" w14:textId="77777777" w:rsidR="00435754" w:rsidRPr="0005342B" w:rsidRDefault="00435754" w:rsidP="0030622B">
      <w:pPr>
        <w:pStyle w:val="Styl2popisknzvusmlouvy"/>
        <w:ind w:left="357" w:hanging="357"/>
      </w:pPr>
      <w:r w:rsidRPr="00D80BA7">
        <w:rPr>
          <w:rFonts w:eastAsiaTheme="majorEastAsia"/>
        </w:rPr>
        <w:t>ZÁVĚREČNÁ</w:t>
      </w:r>
      <w:r>
        <w:t xml:space="preserve"> USTANOVENÍ</w:t>
      </w:r>
    </w:p>
    <w:p w14:paraId="105FCE3C" w14:textId="77777777" w:rsidR="001E6833" w:rsidRPr="004F6104" w:rsidRDefault="001E6833" w:rsidP="0030622B">
      <w:pPr>
        <w:pStyle w:val="Nadpis4"/>
        <w:numPr>
          <w:ilvl w:val="0"/>
          <w:numId w:val="33"/>
        </w:numPr>
      </w:pPr>
      <w:r w:rsidRPr="004F6104">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46778A6B" w14:textId="77777777" w:rsidR="001E6833" w:rsidRPr="00E15151" w:rsidRDefault="001E6833" w:rsidP="00050726">
      <w:pPr>
        <w:pStyle w:val="Nadpis4"/>
      </w:pPr>
      <w:r w:rsidRPr="00E15151">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730614AB" w14:textId="6F72B6FA" w:rsidR="001E6833" w:rsidRDefault="00C94DF5" w:rsidP="00050726">
      <w:pPr>
        <w:pStyle w:val="Nadpis4"/>
      </w:pPr>
      <w:r>
        <w:t>Poskytovatel</w:t>
      </w:r>
      <w:r w:rsidR="001E6833" w:rsidRPr="00B66449">
        <w:t xml:space="preserve"> není oprávněn bez souhlasu </w:t>
      </w:r>
      <w:r w:rsidR="00A24661">
        <w:t>Objednatele</w:t>
      </w:r>
      <w:r w:rsidR="001E6833" w:rsidRPr="00B66449">
        <w:t xml:space="preserve"> postoupit Smlouvu, jednotlivý závazek ze</w:t>
      </w:r>
      <w:r w:rsidR="0050097D">
        <w:t> </w:t>
      </w:r>
      <w:r w:rsidR="001E6833" w:rsidRPr="00B66449">
        <w:t>Smlouvy ani pohledávky vzniklé v souvislosti s touto Smlouvou na třetí osoby, ani učinit jakékoliv právní jednání, v jehož důsledku by došlo k převodu či přechodu práv či povinností vyplývajících z této Smlouvy.</w:t>
      </w:r>
    </w:p>
    <w:p w14:paraId="00EAE24F" w14:textId="77777777" w:rsidR="00351EE6" w:rsidRPr="00351EE6" w:rsidRDefault="00351EE6" w:rsidP="0040215E">
      <w:pPr>
        <w:pStyle w:val="Nadpis4"/>
      </w:pPr>
      <w:r w:rsidRPr="00351EE6">
        <w:t>Tato Smlouva se řídí právními předpisy České republiky. V záležitostech touto Smlouvou neupravených se právní vztah mezi Smluvními stranami řídí Občanským zákoníkem.</w:t>
      </w:r>
    </w:p>
    <w:p w14:paraId="4DF8B3C2" w14:textId="77777777" w:rsidR="00351EE6" w:rsidRPr="00351EE6" w:rsidRDefault="00351EE6" w:rsidP="0040215E">
      <w:pPr>
        <w:pStyle w:val="Nadpis4"/>
      </w:pPr>
      <w:r w:rsidRPr="00351EE6">
        <w:t>Veškeré spory mezi Smluvními stranami vyplývající z této Smlouvy nebo z jejího porušení, ukončení nebo neplatnosti budou rozhodovány obecnými soudy České republiky.</w:t>
      </w:r>
    </w:p>
    <w:p w14:paraId="6968B88E" w14:textId="77777777" w:rsidR="00050726" w:rsidRPr="00050726" w:rsidRDefault="00050726" w:rsidP="00050726">
      <w:pPr>
        <w:pStyle w:val="Nadpis4"/>
      </w:pPr>
      <w:r w:rsidRPr="00050726">
        <w:lastRenderedPageBreak/>
        <w:t>Smluvní strany se dohodly, že vylučují aplikaci ustanovení § 557 Občanského zákoníku.</w:t>
      </w:r>
    </w:p>
    <w:p w14:paraId="7E36AC15" w14:textId="77777777" w:rsidR="00E04B92" w:rsidRPr="00E04B92" w:rsidRDefault="00E04B92" w:rsidP="00E04B92">
      <w:pPr>
        <w:pStyle w:val="Nadpis4"/>
      </w:pPr>
      <w:r w:rsidRPr="00E04B92">
        <w:t>Tato Smlouva je vyhotovena v 1 vyhotovení v českém jazyce s platností originálu s elektronickými podpisy obou Smluvních stran v souladu se zákonem č. 297/2016 Sb., o službách vytvářejících důvěru pro elektronické transakce, ve znění pozdějších předpisů.</w:t>
      </w:r>
    </w:p>
    <w:p w14:paraId="67FCFCC5" w14:textId="5E43D85C" w:rsidR="001E6833" w:rsidRPr="007C7E9B" w:rsidRDefault="001E6833" w:rsidP="00394A5D">
      <w:pPr>
        <w:pStyle w:val="Nadpis4"/>
      </w:pPr>
      <w:r w:rsidRPr="007C7E9B">
        <w:t xml:space="preserve"> Změny nebo doplňky této Smlouvy včetně jejích příloh musejí být vyhotoveny písemně formou dodatku, datovány a podepsány oběma Smluvními stranami s podpisy Smluvních stran na jedné listině. </w:t>
      </w:r>
    </w:p>
    <w:p w14:paraId="6F79F4D8" w14:textId="77777777" w:rsidR="001E6833" w:rsidRPr="007C7E9B" w:rsidRDefault="001E6833" w:rsidP="00050726">
      <w:pPr>
        <w:pStyle w:val="Nadpis4"/>
      </w:pPr>
      <w:r w:rsidRPr="007C7E9B">
        <w:t>Tato Smlouva nabývá platnosti dnem podpisu oběma Smluvními stranami</w:t>
      </w:r>
      <w:r w:rsidR="00050726">
        <w:t xml:space="preserve"> a účinnosti dnem jejího zveřejnění v registru smluv</w:t>
      </w:r>
      <w:r w:rsidRPr="007C7E9B">
        <w:t>.</w:t>
      </w:r>
    </w:p>
    <w:p w14:paraId="34B2F629" w14:textId="77777777" w:rsidR="001E6833" w:rsidRPr="00050726" w:rsidRDefault="001E6833" w:rsidP="00E04B92">
      <w:pPr>
        <w:pStyle w:val="Nadpis4"/>
      </w:pPr>
      <w:r w:rsidRPr="00413A83">
        <w:t>Nedílnou součástí této Smlouvy jsou její přílohy:</w:t>
      </w:r>
    </w:p>
    <w:p w14:paraId="509A47C1" w14:textId="77777777" w:rsidR="00735DD1" w:rsidRPr="00D14158" w:rsidRDefault="009A6F40" w:rsidP="004122D8">
      <w:pPr>
        <w:pStyle w:val="Styl1"/>
        <w:numPr>
          <w:ilvl w:val="0"/>
          <w:numId w:val="0"/>
        </w:numPr>
        <w:spacing w:before="120" w:after="120"/>
        <w:ind w:left="426"/>
        <w:outlineLvl w:val="1"/>
        <w:rPr>
          <w:rFonts w:eastAsiaTheme="majorEastAsia" w:cstheme="majorBidi"/>
          <w:bCs/>
          <w:szCs w:val="24"/>
        </w:rPr>
      </w:pPr>
      <w:r w:rsidRPr="00D14158">
        <w:rPr>
          <w:rFonts w:eastAsiaTheme="majorEastAsia" w:cstheme="majorBidi"/>
          <w:bCs/>
          <w:szCs w:val="24"/>
        </w:rPr>
        <w:t>Příloha č. 1</w:t>
      </w:r>
      <w:r w:rsidR="00735DD1" w:rsidRPr="00D14158">
        <w:rPr>
          <w:rFonts w:eastAsiaTheme="majorEastAsia" w:cstheme="majorBidi"/>
          <w:bCs/>
          <w:szCs w:val="24"/>
        </w:rPr>
        <w:t xml:space="preserve"> – </w:t>
      </w:r>
      <w:r w:rsidR="00ED6DF1" w:rsidRPr="00D14158">
        <w:rPr>
          <w:rFonts w:eastAsiaTheme="majorEastAsia" w:cstheme="majorBidi"/>
          <w:bCs/>
          <w:szCs w:val="24"/>
        </w:rPr>
        <w:t>P</w:t>
      </w:r>
      <w:r w:rsidR="00735DD1" w:rsidRPr="00D14158">
        <w:rPr>
          <w:rFonts w:eastAsiaTheme="majorEastAsia" w:cstheme="majorBidi"/>
          <w:bCs/>
          <w:szCs w:val="24"/>
        </w:rPr>
        <w:t xml:space="preserve">odrobná specifikace </w:t>
      </w:r>
      <w:r w:rsidR="00B50AB3" w:rsidRPr="00D14158">
        <w:rPr>
          <w:rFonts w:eastAsiaTheme="majorEastAsia" w:cstheme="majorBidi"/>
          <w:bCs/>
          <w:szCs w:val="24"/>
        </w:rPr>
        <w:t>Serverů</w:t>
      </w:r>
    </w:p>
    <w:p w14:paraId="49BF8E2E" w14:textId="77777777" w:rsidR="00135DA3" w:rsidRPr="00D14158" w:rsidRDefault="00135DA3" w:rsidP="00135DA3">
      <w:pPr>
        <w:pStyle w:val="Styl1"/>
        <w:numPr>
          <w:ilvl w:val="0"/>
          <w:numId w:val="0"/>
        </w:numPr>
        <w:spacing w:before="120" w:after="120"/>
        <w:ind w:left="426"/>
        <w:outlineLvl w:val="1"/>
        <w:rPr>
          <w:rFonts w:eastAsiaTheme="majorEastAsia" w:cstheme="majorBidi"/>
          <w:bCs/>
          <w:szCs w:val="24"/>
        </w:rPr>
      </w:pPr>
      <w:r w:rsidRPr="00D14158">
        <w:rPr>
          <w:rFonts w:eastAsiaTheme="majorEastAsia" w:cstheme="majorBidi"/>
          <w:bCs/>
          <w:szCs w:val="24"/>
        </w:rPr>
        <w:t>Příloha</w:t>
      </w:r>
      <w:r w:rsidR="0087656E" w:rsidRPr="00D14158">
        <w:rPr>
          <w:rFonts w:eastAsiaTheme="majorEastAsia" w:cstheme="majorBidi"/>
          <w:bCs/>
          <w:szCs w:val="24"/>
        </w:rPr>
        <w:t xml:space="preserve"> </w:t>
      </w:r>
      <w:r w:rsidRPr="00D14158">
        <w:rPr>
          <w:rFonts w:eastAsiaTheme="majorEastAsia" w:cstheme="majorBidi"/>
          <w:bCs/>
          <w:szCs w:val="24"/>
        </w:rPr>
        <w:t>č.</w:t>
      </w:r>
      <w:r w:rsidR="0087656E" w:rsidRPr="00D14158">
        <w:rPr>
          <w:rFonts w:eastAsiaTheme="majorEastAsia" w:cstheme="majorBidi"/>
          <w:bCs/>
          <w:szCs w:val="24"/>
        </w:rPr>
        <w:t xml:space="preserve"> </w:t>
      </w:r>
      <w:r w:rsidRPr="00D14158">
        <w:rPr>
          <w:rFonts w:eastAsiaTheme="majorEastAsia" w:cstheme="majorBidi"/>
          <w:bCs/>
          <w:szCs w:val="24"/>
        </w:rPr>
        <w:t>2 –</w:t>
      </w:r>
      <w:r w:rsidR="00B50AB3" w:rsidRPr="00D14158">
        <w:rPr>
          <w:rFonts w:eastAsiaTheme="majorEastAsia" w:cstheme="majorBidi"/>
          <w:bCs/>
          <w:szCs w:val="24"/>
        </w:rPr>
        <w:t xml:space="preserve"> Podrobná specifikace Služeb </w:t>
      </w:r>
      <w:r w:rsidR="008E2EE2">
        <w:rPr>
          <w:rFonts w:eastAsiaTheme="majorEastAsia" w:cstheme="majorBidi"/>
          <w:bCs/>
          <w:szCs w:val="24"/>
        </w:rPr>
        <w:t xml:space="preserve">pro </w:t>
      </w:r>
      <w:r w:rsidR="00B50AB3" w:rsidRPr="00D14158">
        <w:rPr>
          <w:rFonts w:eastAsiaTheme="majorEastAsia" w:cstheme="majorBidi"/>
          <w:bCs/>
          <w:szCs w:val="24"/>
        </w:rPr>
        <w:t>virtualizační prostředí</w:t>
      </w:r>
    </w:p>
    <w:p w14:paraId="54BE5719" w14:textId="77777777" w:rsidR="00054D04" w:rsidRPr="00D14158" w:rsidRDefault="00054D04" w:rsidP="00054D04">
      <w:pPr>
        <w:pStyle w:val="Styl1"/>
        <w:numPr>
          <w:ilvl w:val="0"/>
          <w:numId w:val="0"/>
        </w:numPr>
        <w:spacing w:before="120" w:after="120"/>
        <w:ind w:left="426"/>
        <w:outlineLvl w:val="1"/>
        <w:rPr>
          <w:rFonts w:eastAsiaTheme="majorEastAsia" w:cstheme="majorBidi"/>
          <w:bCs/>
          <w:szCs w:val="24"/>
        </w:rPr>
      </w:pPr>
      <w:r w:rsidRPr="00D14158">
        <w:rPr>
          <w:rFonts w:eastAsiaTheme="majorEastAsia" w:cstheme="majorBidi"/>
          <w:bCs/>
          <w:szCs w:val="24"/>
        </w:rPr>
        <w:t xml:space="preserve">Příloha č. 3 – </w:t>
      </w:r>
      <w:r w:rsidR="00B50AB3" w:rsidRPr="00D14158">
        <w:rPr>
          <w:rFonts w:eastAsiaTheme="majorEastAsia" w:cstheme="majorBidi"/>
          <w:bCs/>
          <w:szCs w:val="24"/>
        </w:rPr>
        <w:t>Podrobná specifikace S</w:t>
      </w:r>
      <w:r w:rsidRPr="00D14158">
        <w:rPr>
          <w:rFonts w:eastAsiaTheme="majorEastAsia" w:cstheme="majorBidi"/>
          <w:bCs/>
          <w:szCs w:val="24"/>
        </w:rPr>
        <w:t>ervisní podpory</w:t>
      </w:r>
    </w:p>
    <w:p w14:paraId="25203280" w14:textId="77777777" w:rsidR="00B77A56" w:rsidRPr="00D14158" w:rsidRDefault="00735DD1" w:rsidP="004122D8">
      <w:pPr>
        <w:pStyle w:val="Styl1"/>
        <w:numPr>
          <w:ilvl w:val="0"/>
          <w:numId w:val="0"/>
        </w:numPr>
        <w:spacing w:before="120" w:after="120"/>
        <w:ind w:left="426"/>
        <w:outlineLvl w:val="1"/>
        <w:rPr>
          <w:rFonts w:eastAsiaTheme="majorEastAsia" w:cstheme="majorBidi"/>
          <w:bCs/>
          <w:szCs w:val="24"/>
        </w:rPr>
      </w:pPr>
      <w:r w:rsidRPr="00D14158">
        <w:rPr>
          <w:rFonts w:eastAsiaTheme="majorEastAsia" w:cstheme="majorBidi"/>
          <w:bCs/>
          <w:szCs w:val="24"/>
        </w:rPr>
        <w:t xml:space="preserve">Příloha č. </w:t>
      </w:r>
      <w:r w:rsidR="009838D4" w:rsidRPr="00D14158">
        <w:rPr>
          <w:rFonts w:eastAsiaTheme="majorEastAsia" w:cstheme="majorBidi"/>
          <w:bCs/>
          <w:szCs w:val="24"/>
        </w:rPr>
        <w:t>4</w:t>
      </w:r>
      <w:r w:rsidR="00135DA3" w:rsidRPr="00D14158">
        <w:rPr>
          <w:rFonts w:eastAsiaTheme="majorEastAsia" w:cstheme="majorBidi"/>
          <w:bCs/>
          <w:szCs w:val="24"/>
        </w:rPr>
        <w:t xml:space="preserve"> </w:t>
      </w:r>
      <w:r w:rsidRPr="00D14158">
        <w:rPr>
          <w:rFonts w:eastAsiaTheme="majorEastAsia" w:cstheme="majorBidi"/>
          <w:bCs/>
          <w:szCs w:val="24"/>
        </w:rPr>
        <w:t>–</w:t>
      </w:r>
      <w:r w:rsidR="009A6F40" w:rsidRPr="00D14158">
        <w:rPr>
          <w:rFonts w:eastAsiaTheme="majorEastAsia" w:cstheme="majorBidi"/>
          <w:bCs/>
          <w:szCs w:val="24"/>
        </w:rPr>
        <w:t xml:space="preserve"> </w:t>
      </w:r>
      <w:r w:rsidR="006B38D9" w:rsidRPr="00D14158">
        <w:rPr>
          <w:rFonts w:eastAsiaTheme="majorEastAsia" w:cstheme="majorBidi"/>
          <w:bCs/>
          <w:szCs w:val="24"/>
        </w:rPr>
        <w:t>Vzor Předávacího protokolu</w:t>
      </w:r>
    </w:p>
    <w:p w14:paraId="5F3E18DD" w14:textId="77777777" w:rsidR="00735DD1" w:rsidRPr="00D14158" w:rsidRDefault="00735DD1" w:rsidP="004122D8">
      <w:pPr>
        <w:pStyle w:val="Styl1"/>
        <w:numPr>
          <w:ilvl w:val="0"/>
          <w:numId w:val="0"/>
        </w:numPr>
        <w:spacing w:before="120" w:after="120"/>
        <w:ind w:left="426"/>
        <w:outlineLvl w:val="1"/>
        <w:rPr>
          <w:rFonts w:eastAsiaTheme="majorEastAsia" w:cstheme="majorBidi"/>
          <w:bCs/>
          <w:szCs w:val="24"/>
        </w:rPr>
      </w:pPr>
      <w:r w:rsidRPr="00D14158">
        <w:rPr>
          <w:rFonts w:eastAsiaTheme="majorEastAsia" w:cstheme="majorBidi"/>
          <w:bCs/>
          <w:szCs w:val="24"/>
        </w:rPr>
        <w:t xml:space="preserve">Příloha č. </w:t>
      </w:r>
      <w:r w:rsidR="009838D4" w:rsidRPr="00D14158">
        <w:rPr>
          <w:rFonts w:eastAsiaTheme="majorEastAsia" w:cstheme="majorBidi"/>
          <w:bCs/>
          <w:szCs w:val="24"/>
        </w:rPr>
        <w:t>5</w:t>
      </w:r>
      <w:r w:rsidR="00135DA3" w:rsidRPr="00D14158">
        <w:rPr>
          <w:rFonts w:eastAsiaTheme="majorEastAsia" w:cstheme="majorBidi"/>
          <w:bCs/>
          <w:szCs w:val="24"/>
        </w:rPr>
        <w:t xml:space="preserve"> </w:t>
      </w:r>
      <w:r w:rsidRPr="00D14158">
        <w:rPr>
          <w:rFonts w:eastAsiaTheme="majorEastAsia" w:cstheme="majorBidi"/>
          <w:bCs/>
          <w:szCs w:val="24"/>
        </w:rPr>
        <w:t>– Vzor Akceptačního protokolu</w:t>
      </w:r>
    </w:p>
    <w:p w14:paraId="6C4CB13F" w14:textId="13C51C6B" w:rsidR="00640201" w:rsidRDefault="0022119A" w:rsidP="0022119A">
      <w:pPr>
        <w:pStyle w:val="Styl1"/>
        <w:numPr>
          <w:ilvl w:val="0"/>
          <w:numId w:val="0"/>
        </w:numPr>
        <w:spacing w:before="120" w:after="120"/>
        <w:ind w:left="426"/>
        <w:outlineLvl w:val="1"/>
        <w:rPr>
          <w:rFonts w:eastAsiaTheme="majorEastAsia" w:cstheme="majorBidi"/>
          <w:bCs/>
          <w:szCs w:val="24"/>
        </w:rPr>
      </w:pPr>
      <w:r w:rsidRPr="00D14158">
        <w:rPr>
          <w:rFonts w:eastAsiaTheme="majorEastAsia" w:cstheme="majorBidi"/>
          <w:bCs/>
          <w:szCs w:val="24"/>
        </w:rPr>
        <w:t xml:space="preserve">Příloha č. </w:t>
      </w:r>
      <w:r w:rsidR="009838D4" w:rsidRPr="00D14158">
        <w:rPr>
          <w:rFonts w:eastAsiaTheme="majorEastAsia" w:cstheme="majorBidi"/>
          <w:bCs/>
          <w:szCs w:val="24"/>
        </w:rPr>
        <w:t>6</w:t>
      </w:r>
      <w:r w:rsidR="00135DA3" w:rsidRPr="00D14158">
        <w:rPr>
          <w:rFonts w:eastAsiaTheme="majorEastAsia" w:cstheme="majorBidi"/>
          <w:bCs/>
          <w:szCs w:val="24"/>
        </w:rPr>
        <w:t xml:space="preserve"> </w:t>
      </w:r>
      <w:r w:rsidR="00735DD1" w:rsidRPr="00D14158">
        <w:rPr>
          <w:rFonts w:eastAsiaTheme="majorEastAsia" w:cstheme="majorBidi"/>
          <w:bCs/>
          <w:szCs w:val="24"/>
        </w:rPr>
        <w:t>–</w:t>
      </w:r>
      <w:r w:rsidRPr="00D14158">
        <w:rPr>
          <w:rFonts w:eastAsiaTheme="majorEastAsia" w:cstheme="majorBidi"/>
          <w:bCs/>
          <w:szCs w:val="24"/>
        </w:rPr>
        <w:t xml:space="preserve"> </w:t>
      </w:r>
      <w:r w:rsidR="00640201" w:rsidRPr="00D14158">
        <w:rPr>
          <w:rFonts w:eastAsiaTheme="majorEastAsia" w:cstheme="majorBidi"/>
          <w:bCs/>
          <w:szCs w:val="24"/>
        </w:rPr>
        <w:t xml:space="preserve">Vzor </w:t>
      </w:r>
      <w:r w:rsidR="00F20027" w:rsidRPr="00D14158">
        <w:rPr>
          <w:rFonts w:eastAsiaTheme="majorEastAsia" w:cstheme="majorBidi"/>
          <w:bCs/>
          <w:szCs w:val="24"/>
        </w:rPr>
        <w:t>Čtvrtletního</w:t>
      </w:r>
      <w:r w:rsidR="00640201" w:rsidRPr="00D14158">
        <w:rPr>
          <w:rFonts w:eastAsiaTheme="majorEastAsia" w:cstheme="majorBidi"/>
          <w:bCs/>
          <w:szCs w:val="24"/>
        </w:rPr>
        <w:t xml:space="preserve"> protokolu</w:t>
      </w:r>
    </w:p>
    <w:p w14:paraId="0BDFF949" w14:textId="54912C5F" w:rsidR="00394A5D" w:rsidRPr="00394A5D" w:rsidRDefault="00394A5D" w:rsidP="0022119A">
      <w:pPr>
        <w:pStyle w:val="Styl1"/>
        <w:numPr>
          <w:ilvl w:val="0"/>
          <w:numId w:val="0"/>
        </w:numPr>
        <w:spacing w:before="120" w:after="120"/>
        <w:ind w:left="426"/>
        <w:outlineLvl w:val="1"/>
        <w:rPr>
          <w:rFonts w:eastAsiaTheme="majorEastAsia" w:cstheme="majorBidi"/>
          <w:bCs/>
          <w:szCs w:val="24"/>
        </w:rPr>
      </w:pPr>
      <w:r w:rsidRPr="00394A5D">
        <w:rPr>
          <w:rFonts w:eastAsiaTheme="majorEastAsia" w:cstheme="majorBidi"/>
          <w:bCs/>
          <w:szCs w:val="24"/>
        </w:rPr>
        <w:t>Příloha č. 7 – Požadavek na Službu DZKB</w:t>
      </w:r>
    </w:p>
    <w:p w14:paraId="5538AB5B" w14:textId="77777777" w:rsidR="009A6F40" w:rsidRPr="00D14158" w:rsidRDefault="009A6F40" w:rsidP="001C0FCF">
      <w:pPr>
        <w:widowControl w:val="0"/>
        <w:spacing w:after="120"/>
        <w:jc w:val="both"/>
      </w:pPr>
      <w:r w:rsidRPr="00D14158">
        <w:tab/>
      </w:r>
      <w:r w:rsidRPr="00D14158">
        <w:tab/>
        <w:t xml:space="preserve">        </w:t>
      </w:r>
    </w:p>
    <w:tbl>
      <w:tblPr>
        <w:tblW w:w="0" w:type="auto"/>
        <w:tblLook w:val="00A0" w:firstRow="1" w:lastRow="0" w:firstColumn="1" w:lastColumn="0" w:noHBand="0" w:noVBand="0"/>
      </w:tblPr>
      <w:tblGrid>
        <w:gridCol w:w="4605"/>
        <w:gridCol w:w="4681"/>
      </w:tblGrid>
      <w:tr w:rsidR="009A6F40" w:rsidRPr="009A6F40" w14:paraId="4B80013F" w14:textId="77777777" w:rsidTr="001C0FCF">
        <w:trPr>
          <w:trHeight w:val="1192"/>
        </w:trPr>
        <w:tc>
          <w:tcPr>
            <w:tcW w:w="4605" w:type="dxa"/>
          </w:tcPr>
          <w:p w14:paraId="7A12AA6E" w14:textId="2B8C601D" w:rsidR="009A6F40" w:rsidRPr="00D67ADA" w:rsidRDefault="009A6F40" w:rsidP="0030622B">
            <w:pPr>
              <w:widowControl w:val="0"/>
              <w:overflowPunct w:val="0"/>
              <w:autoSpaceDE w:val="0"/>
              <w:autoSpaceDN w:val="0"/>
              <w:adjustRightInd w:val="0"/>
              <w:spacing w:before="60" w:after="60"/>
              <w:textAlignment w:val="baseline"/>
            </w:pPr>
            <w:r w:rsidRPr="00D67ADA">
              <w:t xml:space="preserve">V Praze dne </w:t>
            </w:r>
            <w:r w:rsidR="0030622B">
              <w:t>dle elektronického podpisu</w:t>
            </w:r>
          </w:p>
        </w:tc>
        <w:tc>
          <w:tcPr>
            <w:tcW w:w="4681" w:type="dxa"/>
          </w:tcPr>
          <w:p w14:paraId="39213F23" w14:textId="2C258715" w:rsidR="009A6F40" w:rsidRPr="009A6F40" w:rsidRDefault="009A6F40" w:rsidP="001F07CC">
            <w:pPr>
              <w:widowControl w:val="0"/>
              <w:overflowPunct w:val="0"/>
              <w:autoSpaceDE w:val="0"/>
              <w:autoSpaceDN w:val="0"/>
              <w:adjustRightInd w:val="0"/>
              <w:spacing w:before="60" w:after="60"/>
              <w:textAlignment w:val="baseline"/>
            </w:pPr>
            <w:r w:rsidRPr="00D67ADA">
              <w:t>V Praze dne</w:t>
            </w:r>
            <w:r w:rsidRPr="009A6F40">
              <w:t xml:space="preserve"> </w:t>
            </w:r>
            <w:r w:rsidR="001F07CC" w:rsidRPr="001F07CC">
              <w:t>dle elektronického podpisu</w:t>
            </w:r>
          </w:p>
        </w:tc>
      </w:tr>
      <w:tr w:rsidR="009A6F40" w:rsidRPr="009A6F40" w14:paraId="44E5E4C9" w14:textId="77777777" w:rsidTr="001C0FCF">
        <w:trPr>
          <w:trHeight w:val="567"/>
        </w:trPr>
        <w:tc>
          <w:tcPr>
            <w:tcW w:w="4605" w:type="dxa"/>
          </w:tcPr>
          <w:p w14:paraId="08BCBE6F" w14:textId="77777777" w:rsidR="009A6F40" w:rsidRPr="009A6F40" w:rsidRDefault="009A6F40" w:rsidP="001C0FCF">
            <w:pPr>
              <w:widowControl w:val="0"/>
              <w:overflowPunct w:val="0"/>
              <w:autoSpaceDE w:val="0"/>
              <w:autoSpaceDN w:val="0"/>
              <w:adjustRightInd w:val="0"/>
              <w:spacing w:before="60" w:after="60"/>
              <w:jc w:val="center"/>
              <w:textAlignment w:val="baseline"/>
            </w:pPr>
            <w:r w:rsidRPr="009A6F40">
              <w:t>______________________</w:t>
            </w:r>
          </w:p>
        </w:tc>
        <w:tc>
          <w:tcPr>
            <w:tcW w:w="4681" w:type="dxa"/>
          </w:tcPr>
          <w:p w14:paraId="4BE2550E" w14:textId="77777777" w:rsidR="009A6F40" w:rsidRPr="009A6F40" w:rsidRDefault="009A6F40" w:rsidP="001C0FCF">
            <w:pPr>
              <w:widowControl w:val="0"/>
              <w:overflowPunct w:val="0"/>
              <w:autoSpaceDE w:val="0"/>
              <w:autoSpaceDN w:val="0"/>
              <w:adjustRightInd w:val="0"/>
              <w:spacing w:before="60" w:after="60"/>
              <w:jc w:val="center"/>
              <w:textAlignment w:val="baseline"/>
            </w:pPr>
            <w:r w:rsidRPr="009A6F40">
              <w:t>______________________</w:t>
            </w:r>
          </w:p>
        </w:tc>
      </w:tr>
      <w:tr w:rsidR="009A6F40" w:rsidRPr="009A6F40" w14:paraId="1E493E5E" w14:textId="77777777" w:rsidTr="001C0FCF">
        <w:trPr>
          <w:trHeight w:val="567"/>
        </w:trPr>
        <w:tc>
          <w:tcPr>
            <w:tcW w:w="4605" w:type="dxa"/>
          </w:tcPr>
          <w:p w14:paraId="4286BFAC" w14:textId="77777777" w:rsidR="009A6F40" w:rsidRPr="00BB7020" w:rsidRDefault="009A6F40" w:rsidP="001C0FCF">
            <w:pPr>
              <w:widowControl w:val="0"/>
              <w:overflowPunct w:val="0"/>
              <w:autoSpaceDE w:val="0"/>
              <w:autoSpaceDN w:val="0"/>
              <w:adjustRightInd w:val="0"/>
              <w:spacing w:before="60" w:after="60"/>
              <w:jc w:val="center"/>
              <w:textAlignment w:val="baseline"/>
              <w:rPr>
                <w:b/>
              </w:rPr>
            </w:pPr>
            <w:r w:rsidRPr="00BB7020">
              <w:rPr>
                <w:b/>
              </w:rPr>
              <w:t>Česká republika – Ministerstvo financí</w:t>
            </w:r>
          </w:p>
          <w:p w14:paraId="4673FC5B" w14:textId="307790F9" w:rsidR="009A6F40" w:rsidRPr="009A6F40" w:rsidRDefault="00970DAD" w:rsidP="001C0FCF">
            <w:pPr>
              <w:widowControl w:val="0"/>
              <w:overflowPunct w:val="0"/>
              <w:autoSpaceDE w:val="0"/>
              <w:autoSpaceDN w:val="0"/>
              <w:adjustRightInd w:val="0"/>
              <w:spacing w:before="60" w:after="60"/>
              <w:jc w:val="center"/>
              <w:textAlignment w:val="baseline"/>
            </w:pPr>
            <w:r>
              <w:t>Ing. Petr Řehák</w:t>
            </w:r>
          </w:p>
          <w:p w14:paraId="6AA504D9" w14:textId="5D2A0183" w:rsidR="009A6F40" w:rsidRPr="009A6F40" w:rsidRDefault="009A6F40" w:rsidP="00E04B92">
            <w:pPr>
              <w:widowControl w:val="0"/>
              <w:overflowPunct w:val="0"/>
              <w:autoSpaceDE w:val="0"/>
              <w:autoSpaceDN w:val="0"/>
              <w:adjustRightInd w:val="0"/>
              <w:spacing w:before="60" w:after="60"/>
              <w:jc w:val="center"/>
              <w:textAlignment w:val="baseline"/>
            </w:pPr>
            <w:r w:rsidRPr="00DD4A5C">
              <w:rPr>
                <w:sz w:val="22"/>
                <w:szCs w:val="22"/>
              </w:rPr>
              <w:t xml:space="preserve">Ředitel </w:t>
            </w:r>
            <w:proofErr w:type="gramStart"/>
            <w:r w:rsidRPr="00DD4A5C">
              <w:rPr>
                <w:sz w:val="22"/>
                <w:szCs w:val="22"/>
              </w:rPr>
              <w:t xml:space="preserve">odboru </w:t>
            </w:r>
            <w:r w:rsidR="004F4904">
              <w:rPr>
                <w:sz w:val="22"/>
                <w:szCs w:val="22"/>
              </w:rPr>
              <w:t xml:space="preserve"> </w:t>
            </w:r>
            <w:r w:rsidRPr="00DD4A5C">
              <w:rPr>
                <w:sz w:val="22"/>
                <w:szCs w:val="22"/>
              </w:rPr>
              <w:t>Provoz</w:t>
            </w:r>
            <w:proofErr w:type="gramEnd"/>
            <w:r w:rsidRPr="00DD4A5C">
              <w:rPr>
                <w:sz w:val="22"/>
                <w:szCs w:val="22"/>
              </w:rPr>
              <w:t xml:space="preserve"> ICT </w:t>
            </w:r>
          </w:p>
        </w:tc>
        <w:tc>
          <w:tcPr>
            <w:tcW w:w="4681" w:type="dxa"/>
          </w:tcPr>
          <w:p w14:paraId="57B7F836" w14:textId="0BBC518B" w:rsidR="009A6F40" w:rsidRPr="00515F4D" w:rsidRDefault="009A6F40" w:rsidP="001C0FCF">
            <w:pPr>
              <w:widowControl w:val="0"/>
              <w:overflowPunct w:val="0"/>
              <w:autoSpaceDE w:val="0"/>
              <w:autoSpaceDN w:val="0"/>
              <w:adjustRightInd w:val="0"/>
              <w:spacing w:before="60" w:after="60"/>
              <w:jc w:val="center"/>
              <w:textAlignment w:val="baseline"/>
            </w:pPr>
            <w:proofErr w:type="gramStart"/>
            <w:r w:rsidRPr="00034FD0">
              <w:rPr>
                <w:bCs/>
                <w:highlight w:val="yellow"/>
              </w:rPr>
              <w:t xml:space="preserve">&lt;&lt; </w:t>
            </w:r>
            <w:r w:rsidR="00532AB1" w:rsidRPr="00034FD0">
              <w:rPr>
                <w:bCs/>
                <w:highlight w:val="yellow"/>
              </w:rPr>
              <w:t>Doplní</w:t>
            </w:r>
            <w:proofErr w:type="gramEnd"/>
            <w:r w:rsidR="00532AB1" w:rsidRPr="00034FD0">
              <w:rPr>
                <w:bCs/>
                <w:highlight w:val="yellow"/>
              </w:rPr>
              <w:t xml:space="preserve"> účastník zadávacího řízení</w:t>
            </w:r>
            <w:r w:rsidRPr="00034FD0">
              <w:rPr>
                <w:bCs/>
                <w:highlight w:val="yellow"/>
              </w:rPr>
              <w:t>&gt;&gt;</w:t>
            </w:r>
          </w:p>
          <w:p w14:paraId="45D32D25" w14:textId="399B3CDD" w:rsidR="009A6F40" w:rsidRPr="009A6F40" w:rsidRDefault="009A6F40" w:rsidP="001C0FCF">
            <w:pPr>
              <w:widowControl w:val="0"/>
              <w:overflowPunct w:val="0"/>
              <w:autoSpaceDE w:val="0"/>
              <w:autoSpaceDN w:val="0"/>
              <w:adjustRightInd w:val="0"/>
              <w:spacing w:before="60" w:after="60"/>
              <w:jc w:val="center"/>
              <w:textAlignment w:val="baseline"/>
              <w:rPr>
                <w:bCs/>
              </w:rPr>
            </w:pPr>
            <w:proofErr w:type="gramStart"/>
            <w:r w:rsidRPr="00034FD0">
              <w:rPr>
                <w:bCs/>
                <w:highlight w:val="yellow"/>
              </w:rPr>
              <w:t xml:space="preserve">&lt;&lt; </w:t>
            </w:r>
            <w:r w:rsidR="00532AB1" w:rsidRPr="00034FD0">
              <w:rPr>
                <w:bCs/>
                <w:highlight w:val="yellow"/>
              </w:rPr>
              <w:t>Doplní</w:t>
            </w:r>
            <w:proofErr w:type="gramEnd"/>
            <w:r w:rsidR="00532AB1" w:rsidRPr="00034FD0">
              <w:rPr>
                <w:bCs/>
                <w:highlight w:val="yellow"/>
              </w:rPr>
              <w:t xml:space="preserve"> účastník zadávacího řízení</w:t>
            </w:r>
            <w:r w:rsidRPr="00034FD0">
              <w:rPr>
                <w:bCs/>
                <w:highlight w:val="yellow"/>
              </w:rPr>
              <w:t>&gt;&gt;</w:t>
            </w:r>
          </w:p>
          <w:p w14:paraId="5177AE8B" w14:textId="77777777" w:rsidR="009A6F40" w:rsidRDefault="00ED6DF1" w:rsidP="001C0FCF">
            <w:pPr>
              <w:widowControl w:val="0"/>
              <w:overflowPunct w:val="0"/>
              <w:autoSpaceDE w:val="0"/>
              <w:autoSpaceDN w:val="0"/>
              <w:adjustRightInd w:val="0"/>
              <w:spacing w:before="60" w:after="60"/>
              <w:jc w:val="center"/>
              <w:textAlignment w:val="baseline"/>
            </w:pPr>
            <w:r w:rsidRPr="009A6F40">
              <w:t>F</w:t>
            </w:r>
            <w:r w:rsidR="009A6F40" w:rsidRPr="009A6F40">
              <w:t>unkce</w:t>
            </w:r>
          </w:p>
          <w:p w14:paraId="776FFCFC" w14:textId="77777777" w:rsidR="00B66F20" w:rsidRPr="009A6F40" w:rsidRDefault="00B66F20" w:rsidP="00770D63">
            <w:pPr>
              <w:widowControl w:val="0"/>
              <w:overflowPunct w:val="0"/>
              <w:autoSpaceDE w:val="0"/>
              <w:autoSpaceDN w:val="0"/>
              <w:adjustRightInd w:val="0"/>
              <w:spacing w:before="60" w:after="60"/>
              <w:jc w:val="center"/>
              <w:textAlignment w:val="baseline"/>
            </w:pPr>
          </w:p>
        </w:tc>
      </w:tr>
      <w:bookmarkEnd w:id="2"/>
    </w:tbl>
    <w:p w14:paraId="60478559" w14:textId="23167711" w:rsidR="00970DAD" w:rsidRDefault="00970DAD" w:rsidP="00BB7020">
      <w:pPr>
        <w:widowControl w:val="0"/>
        <w:spacing w:before="480" w:after="120"/>
        <w:ind w:left="360" w:hanging="360"/>
        <w:outlineLvl w:val="0"/>
        <w:rPr>
          <w:rFonts w:eastAsiaTheme="majorEastAsia" w:cstheme="majorBidi"/>
          <w:b/>
          <w:bCs/>
          <w:sz w:val="28"/>
          <w:szCs w:val="28"/>
        </w:rPr>
      </w:pPr>
    </w:p>
    <w:p w14:paraId="20BBD4D1" w14:textId="193B8F29" w:rsidR="00515F4D" w:rsidRDefault="00970DAD" w:rsidP="001F07CC">
      <w:pPr>
        <w:rPr>
          <w:rFonts w:eastAsiaTheme="majorEastAsia" w:cstheme="majorBidi"/>
          <w:b/>
          <w:bCs/>
          <w:sz w:val="28"/>
          <w:szCs w:val="28"/>
        </w:rPr>
      </w:pPr>
      <w:r>
        <w:rPr>
          <w:rFonts w:eastAsiaTheme="majorEastAsia" w:cstheme="majorBidi"/>
          <w:b/>
          <w:bCs/>
          <w:sz w:val="28"/>
          <w:szCs w:val="28"/>
        </w:rPr>
        <w:br w:type="page"/>
      </w:r>
      <w:r w:rsidR="00DC68BB" w:rsidRPr="00BB7020">
        <w:rPr>
          <w:rFonts w:eastAsiaTheme="majorEastAsia" w:cstheme="majorBidi"/>
          <w:b/>
          <w:bCs/>
          <w:sz w:val="28"/>
          <w:szCs w:val="28"/>
        </w:rPr>
        <w:lastRenderedPageBreak/>
        <w:t>Příloha č. 1</w:t>
      </w:r>
      <w:r w:rsidR="00E83FAA">
        <w:rPr>
          <w:rFonts w:eastAsiaTheme="majorEastAsia" w:cstheme="majorBidi"/>
          <w:b/>
          <w:bCs/>
          <w:sz w:val="28"/>
          <w:szCs w:val="28"/>
        </w:rPr>
        <w:t xml:space="preserve"> - Podrobná</w:t>
      </w:r>
      <w:r w:rsidR="00BB7020" w:rsidRPr="00BB7020">
        <w:rPr>
          <w:rFonts w:eastAsiaTheme="majorEastAsia" w:cstheme="majorBidi"/>
          <w:b/>
          <w:bCs/>
          <w:sz w:val="28"/>
          <w:szCs w:val="28"/>
        </w:rPr>
        <w:t xml:space="preserve"> specifikace </w:t>
      </w:r>
      <w:r w:rsidR="00143A40">
        <w:rPr>
          <w:rFonts w:eastAsiaTheme="majorEastAsia" w:cstheme="majorBidi"/>
          <w:b/>
          <w:bCs/>
          <w:sz w:val="28"/>
          <w:szCs w:val="28"/>
        </w:rPr>
        <w:t>Serverů</w:t>
      </w:r>
    </w:p>
    <w:p w14:paraId="60E02606" w14:textId="77777777" w:rsidR="00CC3A98" w:rsidRPr="003C1E52" w:rsidRDefault="00CC3A98" w:rsidP="00034FD0">
      <w:pPr>
        <w:widowControl w:val="0"/>
        <w:spacing w:before="480" w:after="120"/>
        <w:ind w:left="360" w:hanging="360"/>
        <w:outlineLvl w:val="0"/>
        <w:rPr>
          <w:rFonts w:eastAsiaTheme="majorEastAsia" w:cstheme="majorBidi"/>
          <w:b/>
          <w:bCs/>
          <w:i/>
          <w:sz w:val="28"/>
          <w:szCs w:val="28"/>
        </w:rPr>
      </w:pPr>
      <w:r w:rsidRPr="003C1E52">
        <w:rPr>
          <w:rFonts w:eastAsiaTheme="majorEastAsia" w:cstheme="majorBidi"/>
          <w:b/>
          <w:bCs/>
          <w:i/>
          <w:sz w:val="28"/>
          <w:szCs w:val="28"/>
          <w:highlight w:val="yellow"/>
        </w:rPr>
        <w:t>[bude doplněno dle nabídky dodavatele]</w:t>
      </w:r>
    </w:p>
    <w:p w14:paraId="121F94B1" w14:textId="77777777" w:rsidR="00D13948" w:rsidRDefault="00D13948" w:rsidP="00034FD0">
      <w:pPr>
        <w:widowControl w:val="0"/>
        <w:spacing w:before="480" w:after="120"/>
        <w:ind w:left="360" w:hanging="360"/>
        <w:outlineLvl w:val="0"/>
        <w:rPr>
          <w:rFonts w:eastAsiaTheme="majorEastAsia" w:cstheme="majorBidi"/>
          <w:b/>
          <w:bCs/>
          <w:sz w:val="28"/>
          <w:szCs w:val="28"/>
        </w:rPr>
      </w:pPr>
    </w:p>
    <w:p w14:paraId="6097FBFA" w14:textId="77777777" w:rsidR="00D13948" w:rsidRDefault="00D13948" w:rsidP="00034FD0">
      <w:pPr>
        <w:widowControl w:val="0"/>
        <w:spacing w:before="480" w:after="120"/>
        <w:ind w:left="360" w:hanging="360"/>
        <w:outlineLvl w:val="0"/>
        <w:rPr>
          <w:rFonts w:eastAsiaTheme="majorEastAsia" w:cstheme="majorBidi"/>
          <w:b/>
          <w:bCs/>
          <w:sz w:val="28"/>
          <w:szCs w:val="28"/>
        </w:rPr>
      </w:pPr>
    </w:p>
    <w:p w14:paraId="41AA9012" w14:textId="77777777" w:rsidR="00D13948" w:rsidRDefault="00D13948" w:rsidP="00034FD0">
      <w:pPr>
        <w:widowControl w:val="0"/>
        <w:spacing w:before="480" w:after="120"/>
        <w:ind w:left="360" w:hanging="360"/>
        <w:outlineLvl w:val="0"/>
        <w:rPr>
          <w:rFonts w:eastAsiaTheme="majorEastAsia" w:cstheme="majorBidi"/>
          <w:b/>
          <w:bCs/>
          <w:sz w:val="28"/>
          <w:szCs w:val="28"/>
        </w:rPr>
      </w:pPr>
    </w:p>
    <w:p w14:paraId="4765CBBE" w14:textId="2153EA24" w:rsidR="00970DAD" w:rsidRDefault="00970DAD">
      <w:pPr>
        <w:rPr>
          <w:rFonts w:eastAsiaTheme="majorEastAsia" w:cstheme="majorBidi"/>
          <w:b/>
          <w:bCs/>
          <w:sz w:val="28"/>
          <w:szCs w:val="28"/>
        </w:rPr>
      </w:pPr>
      <w:r>
        <w:rPr>
          <w:rFonts w:eastAsiaTheme="majorEastAsia" w:cstheme="majorBidi"/>
          <w:b/>
          <w:bCs/>
          <w:sz w:val="28"/>
          <w:szCs w:val="28"/>
        </w:rPr>
        <w:br w:type="page"/>
      </w:r>
    </w:p>
    <w:p w14:paraId="410549F5" w14:textId="77777777" w:rsidR="004323DB" w:rsidRDefault="00B66F20" w:rsidP="00BB7020">
      <w:pPr>
        <w:widowControl w:val="0"/>
        <w:spacing w:before="480" w:after="120"/>
        <w:ind w:left="360" w:hanging="360"/>
        <w:outlineLvl w:val="0"/>
        <w:rPr>
          <w:rFonts w:eastAsiaTheme="majorEastAsia" w:cstheme="majorBidi"/>
          <w:b/>
          <w:bCs/>
          <w:sz w:val="28"/>
          <w:szCs w:val="28"/>
        </w:rPr>
      </w:pPr>
      <w:r w:rsidRPr="00BB7020">
        <w:rPr>
          <w:rFonts w:eastAsiaTheme="majorEastAsia" w:cstheme="majorBidi"/>
          <w:b/>
          <w:bCs/>
          <w:sz w:val="28"/>
          <w:szCs w:val="28"/>
        </w:rPr>
        <w:lastRenderedPageBreak/>
        <w:t xml:space="preserve">Příloha č. 2 </w:t>
      </w:r>
      <w:r w:rsidR="00E575E7">
        <w:rPr>
          <w:rFonts w:eastAsiaTheme="majorEastAsia" w:cstheme="majorBidi"/>
          <w:b/>
          <w:bCs/>
          <w:sz w:val="28"/>
          <w:szCs w:val="28"/>
        </w:rPr>
        <w:t>–</w:t>
      </w:r>
      <w:r w:rsidR="00BB7020">
        <w:rPr>
          <w:rFonts w:eastAsiaTheme="majorEastAsia" w:cstheme="majorBidi"/>
          <w:b/>
          <w:bCs/>
          <w:sz w:val="28"/>
          <w:szCs w:val="28"/>
        </w:rPr>
        <w:t xml:space="preserve"> </w:t>
      </w:r>
      <w:r w:rsidR="00E575E7">
        <w:rPr>
          <w:rFonts w:eastAsiaTheme="majorEastAsia" w:cstheme="majorBidi"/>
          <w:b/>
          <w:bCs/>
          <w:sz w:val="28"/>
          <w:szCs w:val="28"/>
        </w:rPr>
        <w:t xml:space="preserve">Podrobná specifikace Služeb </w:t>
      </w:r>
      <w:r w:rsidR="008E2EE2">
        <w:rPr>
          <w:rFonts w:eastAsiaTheme="majorEastAsia" w:cstheme="majorBidi"/>
          <w:b/>
          <w:bCs/>
          <w:sz w:val="28"/>
          <w:szCs w:val="28"/>
        </w:rPr>
        <w:t xml:space="preserve">pro </w:t>
      </w:r>
      <w:r w:rsidR="00E575E7">
        <w:rPr>
          <w:rFonts w:eastAsiaTheme="majorEastAsia" w:cstheme="majorBidi"/>
          <w:b/>
          <w:bCs/>
          <w:sz w:val="28"/>
          <w:szCs w:val="28"/>
        </w:rPr>
        <w:t xml:space="preserve">virtualizační prostředí </w:t>
      </w:r>
    </w:p>
    <w:p w14:paraId="48D15E4E" w14:textId="7E30D449" w:rsidR="00B66F20" w:rsidRPr="004323DB" w:rsidRDefault="00E575E7" w:rsidP="00BB7020">
      <w:pPr>
        <w:widowControl w:val="0"/>
        <w:spacing w:before="480" w:after="120"/>
        <w:ind w:left="360" w:hanging="360"/>
        <w:outlineLvl w:val="0"/>
        <w:rPr>
          <w:b/>
          <w:sz w:val="28"/>
          <w:szCs w:val="32"/>
        </w:rPr>
      </w:pPr>
      <w:r w:rsidRPr="004323DB">
        <w:rPr>
          <w:rFonts w:eastAsiaTheme="majorEastAsia" w:cstheme="majorBidi"/>
          <w:b/>
          <w:bCs/>
          <w:szCs w:val="28"/>
        </w:rPr>
        <w:t xml:space="preserve">- </w:t>
      </w:r>
      <w:r w:rsidR="00C55561">
        <w:rPr>
          <w:rFonts w:eastAsiaTheme="majorEastAsia" w:cstheme="majorBidi"/>
          <w:b/>
          <w:bCs/>
          <w:szCs w:val="28"/>
        </w:rPr>
        <w:t>P</w:t>
      </w:r>
      <w:r w:rsidR="00B66F20" w:rsidRPr="004323DB">
        <w:rPr>
          <w:rFonts w:eastAsiaTheme="majorEastAsia" w:cstheme="majorBidi"/>
          <w:b/>
          <w:bCs/>
          <w:szCs w:val="28"/>
        </w:rPr>
        <w:t xml:space="preserve">opis </w:t>
      </w:r>
      <w:r w:rsidR="00BB7020" w:rsidRPr="004323DB">
        <w:rPr>
          <w:rFonts w:eastAsiaTheme="majorEastAsia" w:cstheme="majorBidi"/>
          <w:b/>
          <w:bCs/>
          <w:szCs w:val="28"/>
        </w:rPr>
        <w:t xml:space="preserve">stávajícího virtualizačního prostředí a požadované </w:t>
      </w:r>
      <w:r w:rsidR="005B3812" w:rsidRPr="004323DB">
        <w:rPr>
          <w:rFonts w:eastAsiaTheme="majorEastAsia" w:cstheme="majorBidi"/>
          <w:b/>
          <w:bCs/>
          <w:szCs w:val="28"/>
        </w:rPr>
        <w:t>činnost</w:t>
      </w:r>
      <w:r w:rsidR="00BB7020" w:rsidRPr="004323DB">
        <w:rPr>
          <w:rFonts w:eastAsiaTheme="majorEastAsia" w:cstheme="majorBidi"/>
          <w:b/>
          <w:bCs/>
          <w:szCs w:val="28"/>
        </w:rPr>
        <w:t>i</w:t>
      </w:r>
      <w:r w:rsidR="00C55561" w:rsidRPr="00701670">
        <w:rPr>
          <w:b/>
          <w:szCs w:val="32"/>
        </w:rPr>
        <w:t>:</w:t>
      </w:r>
    </w:p>
    <w:p w14:paraId="231BC47C" w14:textId="77777777" w:rsidR="005B3812" w:rsidRDefault="005B3812" w:rsidP="00BB7020">
      <w:pPr>
        <w:widowControl w:val="0"/>
        <w:jc w:val="center"/>
        <w:rPr>
          <w:b/>
          <w:sz w:val="32"/>
          <w:szCs w:val="32"/>
        </w:rPr>
      </w:pPr>
    </w:p>
    <w:p w14:paraId="763ABB6D" w14:textId="17B26A33" w:rsidR="005C7BD0" w:rsidRPr="00011D8D" w:rsidRDefault="005C7BD0" w:rsidP="00034FD0">
      <w:pPr>
        <w:widowControl w:val="0"/>
        <w:rPr>
          <w:b/>
          <w:sz w:val="32"/>
          <w:szCs w:val="32"/>
        </w:rPr>
      </w:pPr>
      <w:r w:rsidRPr="00A46380">
        <w:rPr>
          <w:b/>
          <w:color w:val="000000"/>
        </w:rPr>
        <w:t>Stávající virtualizační</w:t>
      </w:r>
      <w:r w:rsidRPr="00A46380">
        <w:rPr>
          <w:color w:val="000000"/>
        </w:rPr>
        <w:t xml:space="preserve"> prostředí </w:t>
      </w:r>
      <w:r w:rsidR="00A24661">
        <w:rPr>
          <w:color w:val="000000"/>
        </w:rPr>
        <w:t>Objednatele</w:t>
      </w:r>
      <w:r w:rsidRPr="00A46380">
        <w:rPr>
          <w:color w:val="000000"/>
        </w:rPr>
        <w:t xml:space="preserve"> tvoří</w:t>
      </w:r>
      <w:r w:rsidR="0061445C" w:rsidRPr="00034FD0">
        <w:t xml:space="preserve"> systém</w:t>
      </w:r>
      <w:r w:rsidRPr="00034FD0">
        <w:t xml:space="preserve"> </w:t>
      </w:r>
      <w:proofErr w:type="spellStart"/>
      <w:r w:rsidR="001732BB" w:rsidRPr="00034FD0">
        <w:t>VMware</w:t>
      </w:r>
      <w:proofErr w:type="spellEnd"/>
      <w:r w:rsidR="001732BB" w:rsidRPr="00034FD0">
        <w:t xml:space="preserve"> </w:t>
      </w:r>
      <w:proofErr w:type="spellStart"/>
      <w:r w:rsidR="001732BB" w:rsidRPr="00034FD0">
        <w:t>vSphere</w:t>
      </w:r>
      <w:proofErr w:type="spellEnd"/>
      <w:r w:rsidR="001732BB" w:rsidRPr="00034FD0">
        <w:t xml:space="preserve"> </w:t>
      </w:r>
      <w:r w:rsidR="00920ACC">
        <w:t>8</w:t>
      </w:r>
      <w:r w:rsidR="001732BB" w:rsidRPr="00034FD0">
        <w:t>.0 a provozované</w:t>
      </w:r>
      <w:r w:rsidRPr="00034FD0">
        <w:t xml:space="preserve"> operační systémy Microsoft Windows Server 2012 R2, 2016</w:t>
      </w:r>
      <w:r w:rsidR="00970DAD">
        <w:t>, 2019, 2022</w:t>
      </w:r>
      <w:r w:rsidR="001732BB" w:rsidRPr="00034FD0">
        <w:t>.</w:t>
      </w:r>
    </w:p>
    <w:p w14:paraId="46353B6F" w14:textId="77777777" w:rsidR="0061445C" w:rsidRDefault="0061445C" w:rsidP="00BB7020">
      <w:pPr>
        <w:widowControl w:val="0"/>
        <w:rPr>
          <w:b/>
          <w:sz w:val="32"/>
          <w:szCs w:val="32"/>
        </w:rPr>
      </w:pPr>
    </w:p>
    <w:p w14:paraId="0335EE77" w14:textId="77777777" w:rsidR="005C7BD0" w:rsidRPr="00BB7020" w:rsidRDefault="005C7BD0" w:rsidP="00BB7020">
      <w:pPr>
        <w:widowControl w:val="0"/>
        <w:jc w:val="both"/>
        <w:rPr>
          <w:b/>
        </w:rPr>
      </w:pPr>
      <w:r w:rsidRPr="00BB7020">
        <w:rPr>
          <w:b/>
        </w:rPr>
        <w:t>Popis činností:</w:t>
      </w:r>
    </w:p>
    <w:p w14:paraId="4709F63D" w14:textId="6EE457EF" w:rsidR="005B3812" w:rsidRDefault="005B3812" w:rsidP="00E22C66">
      <w:pPr>
        <w:pStyle w:val="Odstavecseseznamem"/>
        <w:numPr>
          <w:ilvl w:val="0"/>
          <w:numId w:val="5"/>
        </w:numPr>
      </w:pPr>
      <w:r w:rsidRPr="00BB7020">
        <w:t>Tvorba a odsouhlasení instalačních předpisů pro instalaci a zapojení HW</w:t>
      </w:r>
      <w:r w:rsidR="00F37FB5">
        <w:t>.</w:t>
      </w:r>
    </w:p>
    <w:p w14:paraId="6438660A" w14:textId="452FC56B" w:rsidR="00F37FB5" w:rsidRDefault="00F37FB5" w:rsidP="002B205F">
      <w:pPr>
        <w:pStyle w:val="Odstavecseseznamem"/>
        <w:numPr>
          <w:ilvl w:val="0"/>
          <w:numId w:val="5"/>
        </w:numPr>
      </w:pPr>
      <w:r w:rsidRPr="00BB7020">
        <w:t>Tvorba a odsouhlasení Technicko-implementačního plánu.</w:t>
      </w:r>
    </w:p>
    <w:p w14:paraId="62AF8358" w14:textId="38849439" w:rsidR="00F37FB5" w:rsidRDefault="00F37FB5" w:rsidP="00E22C66">
      <w:pPr>
        <w:pStyle w:val="Odstavecseseznamem"/>
        <w:numPr>
          <w:ilvl w:val="0"/>
          <w:numId w:val="5"/>
        </w:numPr>
      </w:pPr>
      <w:r w:rsidRPr="00BB7020">
        <w:t>Fyzická instalace HW, instalace</w:t>
      </w:r>
      <w:r w:rsidR="005B399D">
        <w:t xml:space="preserve"> systémového </w:t>
      </w:r>
      <w:r w:rsidRPr="00BB7020">
        <w:t xml:space="preserve">SW </w:t>
      </w:r>
      <w:r w:rsidR="009935D2">
        <w:t>(</w:t>
      </w:r>
      <w:proofErr w:type="spellStart"/>
      <w:r w:rsidR="008029D6">
        <w:t>VMware</w:t>
      </w:r>
      <w:proofErr w:type="spellEnd"/>
      <w:r w:rsidR="008029D6">
        <w:t xml:space="preserve"> </w:t>
      </w:r>
      <w:proofErr w:type="spellStart"/>
      <w:r w:rsidR="009935D2">
        <w:t>ESXi</w:t>
      </w:r>
      <w:proofErr w:type="spellEnd"/>
      <w:r w:rsidR="009935D2">
        <w:t xml:space="preserve">) </w:t>
      </w:r>
      <w:r w:rsidRPr="00BB7020">
        <w:t>na základě odsouhlaseného instalačního předpisu</w:t>
      </w:r>
      <w:r>
        <w:t>.</w:t>
      </w:r>
    </w:p>
    <w:p w14:paraId="024EAE86" w14:textId="77777777" w:rsidR="00F37FB5" w:rsidRDefault="00F37FB5" w:rsidP="00E22C66">
      <w:pPr>
        <w:pStyle w:val="Odstavecseseznamem"/>
        <w:numPr>
          <w:ilvl w:val="0"/>
          <w:numId w:val="5"/>
        </w:numPr>
      </w:pPr>
      <w:r w:rsidRPr="00BB7020">
        <w:t>Inici</w:t>
      </w:r>
      <w:r>
        <w:t>ali</w:t>
      </w:r>
      <w:r w:rsidRPr="00BB7020">
        <w:t>zační zapojení a provedení testu funkčnosti</w:t>
      </w:r>
      <w:r>
        <w:t>.</w:t>
      </w:r>
    </w:p>
    <w:p w14:paraId="1F89FF35" w14:textId="1CEFD9D5" w:rsidR="00F37FB5" w:rsidRDefault="009935D2" w:rsidP="00E22C66">
      <w:pPr>
        <w:pStyle w:val="Odstavecseseznamem"/>
        <w:numPr>
          <w:ilvl w:val="0"/>
          <w:numId w:val="5"/>
        </w:numPr>
      </w:pPr>
      <w:r>
        <w:t>Aktualizace</w:t>
      </w:r>
      <w:r w:rsidRPr="00BB7020">
        <w:t xml:space="preserve"> </w:t>
      </w:r>
      <w:r w:rsidR="00F37FB5" w:rsidRPr="00BB7020">
        <w:t xml:space="preserve">stávajících verzí </w:t>
      </w:r>
      <w:proofErr w:type="spellStart"/>
      <w:r w:rsidR="00F37FB5" w:rsidRPr="00BB7020">
        <w:t>ESX</w:t>
      </w:r>
      <w:r>
        <w:t>i</w:t>
      </w:r>
      <w:proofErr w:type="spellEnd"/>
      <w:r>
        <w:t xml:space="preserve"> na nejnovější dostupnou verzi</w:t>
      </w:r>
      <w:r w:rsidR="00F37FB5">
        <w:t>.</w:t>
      </w:r>
    </w:p>
    <w:p w14:paraId="0C105466" w14:textId="77777777" w:rsidR="00F37FB5" w:rsidRDefault="00F37FB5" w:rsidP="00E22C66">
      <w:pPr>
        <w:pStyle w:val="Odstavecseseznamem"/>
        <w:numPr>
          <w:ilvl w:val="0"/>
          <w:numId w:val="5"/>
        </w:numPr>
      </w:pPr>
      <w:r w:rsidRPr="00BB7020">
        <w:t>Pilotní migrace a pilotní provoz, akceptační testy</w:t>
      </w:r>
      <w:r>
        <w:t>.</w:t>
      </w:r>
    </w:p>
    <w:p w14:paraId="698283C0" w14:textId="2E1F7DE0" w:rsidR="00F37FB5" w:rsidRDefault="00F37FB5" w:rsidP="00E22C66">
      <w:pPr>
        <w:pStyle w:val="Odstavecseseznamem"/>
        <w:numPr>
          <w:ilvl w:val="0"/>
          <w:numId w:val="5"/>
        </w:numPr>
      </w:pPr>
      <w:r w:rsidRPr="00BB7020">
        <w:t xml:space="preserve">Migrace </w:t>
      </w:r>
      <w:r w:rsidR="00A85513">
        <w:t xml:space="preserve">všech </w:t>
      </w:r>
      <w:r w:rsidRPr="00BB7020">
        <w:t>zbývajících fyzických serverů</w:t>
      </w:r>
      <w:r w:rsidR="009935D2">
        <w:t>, jenž nebyly součástí pilotní migrace</w:t>
      </w:r>
      <w:r w:rsidRPr="00BB7020">
        <w:t xml:space="preserve"> do virtuálního prostředí</w:t>
      </w:r>
      <w:r>
        <w:t>.</w:t>
      </w:r>
    </w:p>
    <w:p w14:paraId="4F054D84" w14:textId="09FCEC7F" w:rsidR="00F37FB5" w:rsidRPr="00BB7020" w:rsidRDefault="00F37FB5" w:rsidP="002B205F">
      <w:pPr>
        <w:pStyle w:val="Odstavecseseznamem"/>
        <w:numPr>
          <w:ilvl w:val="0"/>
          <w:numId w:val="5"/>
        </w:numPr>
      </w:pPr>
      <w:r w:rsidRPr="00BB7020">
        <w:t>Vytvoření provozní dokumentace s požadovaným obsahem</w:t>
      </w:r>
      <w:r>
        <w:t>.</w:t>
      </w:r>
    </w:p>
    <w:p w14:paraId="197BA8F5" w14:textId="77777777" w:rsidR="005B3812" w:rsidRPr="00BB7020" w:rsidRDefault="005B3812" w:rsidP="00BB7020">
      <w:pPr>
        <w:widowControl w:val="0"/>
        <w:jc w:val="both"/>
      </w:pPr>
    </w:p>
    <w:p w14:paraId="380D76FA" w14:textId="77777777" w:rsidR="005B3812" w:rsidRPr="00BB7020" w:rsidRDefault="005B3812" w:rsidP="00BB7020">
      <w:pPr>
        <w:widowControl w:val="0"/>
        <w:jc w:val="both"/>
      </w:pPr>
    </w:p>
    <w:p w14:paraId="779A2298" w14:textId="77777777" w:rsidR="00B66F20" w:rsidRDefault="00B66F20" w:rsidP="00D13948">
      <w:pPr>
        <w:pStyle w:val="Styl1"/>
        <w:pageBreakBefore/>
        <w:numPr>
          <w:ilvl w:val="0"/>
          <w:numId w:val="0"/>
        </w:numPr>
        <w:spacing w:before="120" w:after="120"/>
        <w:outlineLvl w:val="1"/>
        <w:rPr>
          <w:rFonts w:eastAsiaTheme="majorEastAsia" w:cstheme="majorBidi"/>
          <w:b/>
          <w:bCs/>
          <w:sz w:val="28"/>
          <w:szCs w:val="28"/>
        </w:rPr>
      </w:pPr>
      <w:r w:rsidRPr="00BB7020">
        <w:rPr>
          <w:rFonts w:eastAsiaTheme="majorEastAsia" w:cstheme="majorBidi"/>
          <w:b/>
          <w:bCs/>
          <w:sz w:val="28"/>
          <w:szCs w:val="28"/>
        </w:rPr>
        <w:lastRenderedPageBreak/>
        <w:t>Příloha č. 3</w:t>
      </w:r>
    </w:p>
    <w:p w14:paraId="6F2E0FE3" w14:textId="77777777" w:rsidR="00B66F20" w:rsidRDefault="00B66F20" w:rsidP="00BB7020">
      <w:pPr>
        <w:pStyle w:val="Styl1"/>
        <w:numPr>
          <w:ilvl w:val="0"/>
          <w:numId w:val="0"/>
        </w:numPr>
        <w:spacing w:before="120" w:after="120"/>
        <w:outlineLvl w:val="1"/>
        <w:rPr>
          <w:rFonts w:eastAsiaTheme="majorEastAsia" w:cstheme="majorBidi"/>
          <w:b/>
          <w:bCs/>
          <w:sz w:val="28"/>
          <w:szCs w:val="28"/>
        </w:rPr>
      </w:pPr>
    </w:p>
    <w:p w14:paraId="55245C3E" w14:textId="77777777" w:rsidR="00B66F20" w:rsidRDefault="00E575E7" w:rsidP="00BB7020">
      <w:pPr>
        <w:pStyle w:val="Styl1"/>
        <w:numPr>
          <w:ilvl w:val="0"/>
          <w:numId w:val="0"/>
        </w:numPr>
        <w:spacing w:before="120" w:after="120"/>
        <w:jc w:val="center"/>
        <w:outlineLvl w:val="1"/>
        <w:rPr>
          <w:b/>
          <w:sz w:val="32"/>
          <w:szCs w:val="32"/>
        </w:rPr>
      </w:pPr>
      <w:r>
        <w:rPr>
          <w:b/>
          <w:sz w:val="32"/>
          <w:szCs w:val="32"/>
        </w:rPr>
        <w:t>Podrobná specifikace S</w:t>
      </w:r>
      <w:r w:rsidR="00B66F20" w:rsidRPr="00BB7020">
        <w:rPr>
          <w:b/>
          <w:sz w:val="32"/>
          <w:szCs w:val="32"/>
        </w:rPr>
        <w:t>ervisní podpory</w:t>
      </w:r>
    </w:p>
    <w:p w14:paraId="6EF39C33" w14:textId="77777777" w:rsidR="00F9285C" w:rsidRDefault="00F9285C" w:rsidP="00BB7020">
      <w:pPr>
        <w:pStyle w:val="Styl1"/>
        <w:numPr>
          <w:ilvl w:val="0"/>
          <w:numId w:val="0"/>
        </w:numPr>
        <w:spacing w:before="120" w:after="120"/>
        <w:jc w:val="center"/>
        <w:outlineLvl w:val="1"/>
        <w:rPr>
          <w:b/>
          <w:sz w:val="32"/>
          <w:szCs w:val="32"/>
        </w:rPr>
      </w:pPr>
    </w:p>
    <w:p w14:paraId="12BC3D07" w14:textId="2C7F7CB0" w:rsidR="00194B39" w:rsidRDefault="001732BB" w:rsidP="00BB7020">
      <w:pPr>
        <w:widowControl w:val="0"/>
        <w:spacing w:before="120" w:after="120"/>
        <w:jc w:val="both"/>
        <w:outlineLvl w:val="1"/>
      </w:pPr>
      <w:r>
        <w:rPr>
          <w:b/>
        </w:rPr>
        <w:t>Servisní p</w:t>
      </w:r>
      <w:r w:rsidRPr="008D06CC">
        <w:rPr>
          <w:b/>
        </w:rPr>
        <w:t>odporou</w:t>
      </w:r>
      <w:r>
        <w:t xml:space="preserve"> </w:t>
      </w:r>
      <w:r w:rsidR="00194B39">
        <w:t xml:space="preserve">se rozumí služba údržby a technické podpory v délce </w:t>
      </w:r>
      <w:r w:rsidR="004E7AB6">
        <w:t>60</w:t>
      </w:r>
      <w:r w:rsidR="00194B39" w:rsidRPr="000F3FA4">
        <w:t xml:space="preserve"> měsíců</w:t>
      </w:r>
      <w:r w:rsidR="00E63A83" w:rsidRPr="00E63A83">
        <w:t xml:space="preserve"> </w:t>
      </w:r>
      <w:r w:rsidR="00E63A83">
        <w:t xml:space="preserve">v režimu Pracovní doby, za kterou se pro účely této Smlouvy </w:t>
      </w:r>
      <w:r w:rsidR="00E63A83" w:rsidRPr="00E63A83">
        <w:t xml:space="preserve">považuje každý pracovní den od 6,00 do 18,00 hod. </w:t>
      </w:r>
      <w:r w:rsidR="00E63A83">
        <w:t xml:space="preserve"> </w:t>
      </w:r>
    </w:p>
    <w:p w14:paraId="5A7DE99E" w14:textId="3055032E" w:rsidR="00194B39" w:rsidRPr="008E5817" w:rsidRDefault="00194B39" w:rsidP="00194B39">
      <w:pPr>
        <w:widowControl w:val="0"/>
        <w:spacing w:before="120" w:after="120"/>
        <w:ind w:left="284"/>
        <w:jc w:val="both"/>
        <w:outlineLvl w:val="1"/>
      </w:pPr>
      <w:r>
        <w:t>V</w:t>
      </w:r>
      <w:r w:rsidRPr="008E5817">
        <w:t xml:space="preserve"> rámci </w:t>
      </w:r>
      <w:r w:rsidR="00043581">
        <w:t xml:space="preserve">ceny </w:t>
      </w:r>
      <w:r w:rsidR="00005302">
        <w:t xml:space="preserve">za Servisní podporu </w:t>
      </w:r>
      <w:r w:rsidR="00530A58">
        <w:t>uvedené</w:t>
      </w:r>
      <w:r w:rsidR="00043581">
        <w:t xml:space="preserve"> </w:t>
      </w:r>
      <w:r w:rsidR="00530A58">
        <w:t>v</w:t>
      </w:r>
      <w:r w:rsidR="00005302">
        <w:t xml:space="preserve"> čl. IV, </w:t>
      </w:r>
      <w:r w:rsidR="00530A58">
        <w:t xml:space="preserve">odst. 1 písm. c) </w:t>
      </w:r>
      <w:r w:rsidR="00005302">
        <w:t>jsou zahrnuty následující činnosti</w:t>
      </w:r>
      <w:r w:rsidRPr="008E5817">
        <w:t>:</w:t>
      </w:r>
    </w:p>
    <w:p w14:paraId="3DA781ED" w14:textId="3F26598B" w:rsidR="00DC13E2" w:rsidRDefault="00DC13E2" w:rsidP="006D7146">
      <w:pPr>
        <w:widowControl w:val="0"/>
        <w:numPr>
          <w:ilvl w:val="2"/>
          <w:numId w:val="3"/>
        </w:numPr>
        <w:spacing w:before="120" w:after="120"/>
        <w:ind w:left="993" w:hanging="284"/>
        <w:jc w:val="both"/>
        <w:outlineLvl w:val="1"/>
      </w:pPr>
      <w:r w:rsidRPr="00A46380">
        <w:t xml:space="preserve">upgrade </w:t>
      </w:r>
      <w:r w:rsidR="00A85513">
        <w:t>firmware (dále jen „</w:t>
      </w:r>
      <w:r w:rsidRPr="00A46380">
        <w:t>FW</w:t>
      </w:r>
      <w:r w:rsidR="00A85513">
        <w:t>“)</w:t>
      </w:r>
      <w:r w:rsidRPr="00A46380">
        <w:t xml:space="preserve"> je-li dostupná nová verze</w:t>
      </w:r>
      <w:r w:rsidRPr="0061445C">
        <w:t>, m</w:t>
      </w:r>
      <w:r w:rsidRPr="00A46380">
        <w:t xml:space="preserve">ožnost </w:t>
      </w:r>
      <w:proofErr w:type="spellStart"/>
      <w:r w:rsidRPr="00A46380">
        <w:t>downloadu</w:t>
      </w:r>
      <w:proofErr w:type="spellEnd"/>
      <w:r w:rsidRPr="00A46380">
        <w:t xml:space="preserve"> nových verzí FW a opravných patchů na FW zaregistrovaný pod účtem </w:t>
      </w:r>
      <w:r w:rsidR="00990787">
        <w:t>Objednatele</w:t>
      </w:r>
      <w:r w:rsidR="00990787" w:rsidRPr="00A46380">
        <w:t xml:space="preserve"> – instalace</w:t>
      </w:r>
      <w:r w:rsidRPr="00A46380">
        <w:t xml:space="preserve"> prováděna </w:t>
      </w:r>
      <w:r w:rsidR="00C01457">
        <w:t>Objednatel</w:t>
      </w:r>
      <w:r w:rsidR="00C01457" w:rsidRPr="00A46380">
        <w:t>em</w:t>
      </w:r>
      <w:r>
        <w:t>,</w:t>
      </w:r>
    </w:p>
    <w:p w14:paraId="5E303252" w14:textId="2F5F70E6" w:rsidR="00194B39" w:rsidRPr="008958D8" w:rsidRDefault="00E91AD2" w:rsidP="006D7146">
      <w:pPr>
        <w:widowControl w:val="0"/>
        <w:numPr>
          <w:ilvl w:val="2"/>
          <w:numId w:val="3"/>
        </w:numPr>
        <w:spacing w:before="120" w:after="120"/>
        <w:ind w:left="993" w:hanging="284"/>
        <w:jc w:val="both"/>
        <w:outlineLvl w:val="1"/>
      </w:pPr>
      <w:r>
        <w:t xml:space="preserve">konzultace </w:t>
      </w:r>
      <w:r w:rsidR="00194B39" w:rsidRPr="0068456B">
        <w:t xml:space="preserve">prostřednictvím </w:t>
      </w:r>
      <w:r w:rsidR="00E83FAA" w:rsidRPr="0068456B">
        <w:t>telefonu,</w:t>
      </w:r>
      <w:r w:rsidR="00194B39" w:rsidRPr="0068456B">
        <w:t xml:space="preserve"> a to </w:t>
      </w:r>
      <w:r w:rsidR="00194B39">
        <w:t>Oprávněným</w:t>
      </w:r>
      <w:r w:rsidR="00194B39" w:rsidRPr="0068456B">
        <w:t xml:space="preserve"> osobám </w:t>
      </w:r>
      <w:r w:rsidR="00A24661">
        <w:t>Objednatele</w:t>
      </w:r>
      <w:r w:rsidR="00194B39" w:rsidRPr="0068456B">
        <w:t xml:space="preserve">. Tato </w:t>
      </w:r>
      <w:r>
        <w:t xml:space="preserve">konzultace </w:t>
      </w:r>
      <w:r w:rsidR="00194B39">
        <w:t>bude</w:t>
      </w:r>
      <w:r w:rsidR="00194B39" w:rsidRPr="0068456B">
        <w:t xml:space="preserve"> poskyt</w:t>
      </w:r>
      <w:r w:rsidR="00194B39">
        <w:t>ována</w:t>
      </w:r>
      <w:r w:rsidR="00194B39" w:rsidRPr="0068456B">
        <w:t xml:space="preserve"> v</w:t>
      </w:r>
      <w:r w:rsidR="00194B39">
        <w:t> </w:t>
      </w:r>
      <w:r w:rsidR="00194B39" w:rsidRPr="0068456B">
        <w:t>Pracovní dob</w:t>
      </w:r>
      <w:r w:rsidR="00194B39">
        <w:t>ě</w:t>
      </w:r>
      <w:r w:rsidR="00194B39" w:rsidRPr="008958D8">
        <w:t xml:space="preserve">. </w:t>
      </w:r>
    </w:p>
    <w:p w14:paraId="7A0749BB" w14:textId="2604755A" w:rsidR="00F9285C" w:rsidRPr="008958D8" w:rsidRDefault="0065572E" w:rsidP="00BA178E">
      <w:pPr>
        <w:widowControl w:val="0"/>
        <w:numPr>
          <w:ilvl w:val="2"/>
          <w:numId w:val="3"/>
        </w:numPr>
        <w:spacing w:before="120" w:after="120"/>
        <w:ind w:left="993" w:hanging="284"/>
        <w:jc w:val="both"/>
        <w:outlineLvl w:val="1"/>
      </w:pPr>
      <w:r>
        <w:t xml:space="preserve">1 </w:t>
      </w:r>
      <w:r w:rsidR="001732BB" w:rsidRPr="008958D8">
        <w:t xml:space="preserve">x </w:t>
      </w:r>
      <w:r>
        <w:t>za 6 měsíců</w:t>
      </w:r>
      <w:r w:rsidR="008958D8" w:rsidRPr="008958D8">
        <w:t xml:space="preserve"> </w:t>
      </w:r>
      <w:r w:rsidR="0061445C" w:rsidRPr="008958D8">
        <w:t>profylaxe</w:t>
      </w:r>
      <w:r w:rsidR="00DC13E2">
        <w:t xml:space="preserve"> </w:t>
      </w:r>
      <w:r w:rsidR="00077E6E">
        <w:t xml:space="preserve">Serverů </w:t>
      </w:r>
      <w:r w:rsidR="00E91AD2">
        <w:t xml:space="preserve">dle termínů požadovaných </w:t>
      </w:r>
      <w:r w:rsidR="00C01457">
        <w:t>Objednatelem</w:t>
      </w:r>
      <w:r w:rsidR="00E91AD2">
        <w:t xml:space="preserve"> </w:t>
      </w:r>
      <w:r w:rsidR="00DC13E2">
        <w:t>(fyzická kontrola stavu,</w:t>
      </w:r>
      <w:r w:rsidR="0061445C">
        <w:t xml:space="preserve"> čištění,</w:t>
      </w:r>
      <w:r w:rsidR="00DC13E2">
        <w:t xml:space="preserve"> </w:t>
      </w:r>
      <w:r w:rsidR="0061445C">
        <w:t>diagnostické</w:t>
      </w:r>
      <w:r w:rsidR="00DC13E2">
        <w:t xml:space="preserve"> testy, kontrola </w:t>
      </w:r>
      <w:r w:rsidR="0061445C">
        <w:t>aktuálnosti ovladačů</w:t>
      </w:r>
      <w:r w:rsidR="00F37FB5">
        <w:t>,</w:t>
      </w:r>
      <w:r w:rsidR="0061445C">
        <w:t xml:space="preserve"> </w:t>
      </w:r>
      <w:r w:rsidR="002F02E4">
        <w:t xml:space="preserve">FW </w:t>
      </w:r>
      <w:r w:rsidR="00F37FB5">
        <w:t>atd.)</w:t>
      </w:r>
      <w:r w:rsidR="00DC13E2">
        <w:t xml:space="preserve"> </w:t>
      </w:r>
    </w:p>
    <w:p w14:paraId="04A471E4" w14:textId="77777777" w:rsidR="003B2579" w:rsidRDefault="003B2579" w:rsidP="003B2579">
      <w:pPr>
        <w:widowControl w:val="0"/>
        <w:autoSpaceDE w:val="0"/>
        <w:autoSpaceDN w:val="0"/>
        <w:adjustRightInd w:val="0"/>
        <w:rPr>
          <w:b/>
          <w:bCs/>
          <w:sz w:val="16"/>
          <w:szCs w:val="16"/>
        </w:rPr>
      </w:pPr>
    </w:p>
    <w:p w14:paraId="33B1DB1F" w14:textId="77777777" w:rsidR="00194B39" w:rsidRDefault="00194B39" w:rsidP="003B2579">
      <w:pPr>
        <w:widowControl w:val="0"/>
        <w:autoSpaceDE w:val="0"/>
        <w:autoSpaceDN w:val="0"/>
        <w:adjustRightInd w:val="0"/>
        <w:rPr>
          <w:b/>
          <w:bCs/>
          <w:sz w:val="16"/>
          <w:szCs w:val="16"/>
        </w:rPr>
      </w:pPr>
    </w:p>
    <w:p w14:paraId="492FFCF1" w14:textId="77777777" w:rsidR="00194B39" w:rsidRPr="0095523F" w:rsidRDefault="00194B39" w:rsidP="003B2579">
      <w:pPr>
        <w:widowControl w:val="0"/>
        <w:autoSpaceDE w:val="0"/>
        <w:autoSpaceDN w:val="0"/>
        <w:adjustRightInd w:val="0"/>
        <w:rPr>
          <w:b/>
          <w:bCs/>
          <w:sz w:val="16"/>
          <w:szCs w:val="16"/>
        </w:rPr>
      </w:pPr>
    </w:p>
    <w:p w14:paraId="51078ABB" w14:textId="77777777" w:rsidR="003B2579" w:rsidRPr="0095523F" w:rsidRDefault="003B2579" w:rsidP="003B2579">
      <w:pPr>
        <w:widowControl w:val="0"/>
        <w:autoSpaceDE w:val="0"/>
        <w:autoSpaceDN w:val="0"/>
        <w:adjustRightInd w:val="0"/>
        <w:jc w:val="both"/>
        <w:rPr>
          <w:sz w:val="16"/>
          <w:szCs w:val="16"/>
        </w:rPr>
      </w:pPr>
    </w:p>
    <w:p w14:paraId="29621854" w14:textId="77777777" w:rsidR="003B2579" w:rsidRPr="0095523F" w:rsidRDefault="003B2579" w:rsidP="003B2579">
      <w:pPr>
        <w:widowControl w:val="0"/>
        <w:autoSpaceDE w:val="0"/>
        <w:autoSpaceDN w:val="0"/>
        <w:adjustRightInd w:val="0"/>
        <w:jc w:val="both"/>
        <w:rPr>
          <w:sz w:val="16"/>
          <w:szCs w:val="16"/>
        </w:rPr>
      </w:pPr>
    </w:p>
    <w:p w14:paraId="334C13AD" w14:textId="77777777" w:rsidR="003B2579" w:rsidRDefault="003B2579" w:rsidP="003B2579">
      <w:pPr>
        <w:widowControl w:val="0"/>
        <w:autoSpaceDE w:val="0"/>
        <w:autoSpaceDN w:val="0"/>
        <w:adjustRightInd w:val="0"/>
        <w:jc w:val="both"/>
        <w:rPr>
          <w:b/>
          <w:bCs/>
        </w:rPr>
      </w:pPr>
    </w:p>
    <w:p w14:paraId="089BA06E" w14:textId="77777777" w:rsidR="003B2579" w:rsidRDefault="003B2579" w:rsidP="003B2579">
      <w:pPr>
        <w:widowControl w:val="0"/>
        <w:autoSpaceDE w:val="0"/>
        <w:autoSpaceDN w:val="0"/>
        <w:adjustRightInd w:val="0"/>
        <w:ind w:hanging="4320"/>
        <w:jc w:val="both"/>
      </w:pPr>
    </w:p>
    <w:p w14:paraId="55664180" w14:textId="77777777" w:rsidR="003B2579" w:rsidRDefault="003B2579" w:rsidP="003B2579">
      <w:pPr>
        <w:widowControl w:val="0"/>
        <w:autoSpaceDE w:val="0"/>
        <w:autoSpaceDN w:val="0"/>
        <w:adjustRightInd w:val="0"/>
        <w:ind w:hanging="4320"/>
        <w:jc w:val="both"/>
      </w:pPr>
    </w:p>
    <w:p w14:paraId="4EEBA56A" w14:textId="77777777" w:rsidR="003B2579" w:rsidRDefault="003B2579" w:rsidP="003B2579">
      <w:pPr>
        <w:widowControl w:val="0"/>
        <w:autoSpaceDE w:val="0"/>
        <w:autoSpaceDN w:val="0"/>
        <w:adjustRightInd w:val="0"/>
        <w:ind w:hanging="4320"/>
        <w:jc w:val="both"/>
      </w:pPr>
    </w:p>
    <w:p w14:paraId="4135AC26" w14:textId="77777777" w:rsidR="003B2579" w:rsidRDefault="003B2579" w:rsidP="003B2579">
      <w:pPr>
        <w:widowControl w:val="0"/>
        <w:autoSpaceDE w:val="0"/>
        <w:autoSpaceDN w:val="0"/>
        <w:adjustRightInd w:val="0"/>
        <w:ind w:hanging="4320"/>
        <w:jc w:val="both"/>
      </w:pPr>
    </w:p>
    <w:p w14:paraId="431A0313" w14:textId="77777777" w:rsidR="003B2579" w:rsidRDefault="003B2579" w:rsidP="003B2579">
      <w:pPr>
        <w:widowControl w:val="0"/>
        <w:autoSpaceDE w:val="0"/>
        <w:autoSpaceDN w:val="0"/>
        <w:adjustRightInd w:val="0"/>
        <w:ind w:hanging="4320"/>
        <w:jc w:val="both"/>
      </w:pPr>
    </w:p>
    <w:p w14:paraId="57F4BE80" w14:textId="77777777" w:rsidR="00695105" w:rsidRDefault="00695105">
      <w:pPr>
        <w:rPr>
          <w:rFonts w:eastAsiaTheme="majorEastAsia" w:cstheme="majorBidi"/>
          <w:b/>
          <w:bCs/>
          <w:sz w:val="28"/>
          <w:szCs w:val="28"/>
        </w:rPr>
      </w:pPr>
      <w:r>
        <w:rPr>
          <w:rFonts w:eastAsiaTheme="majorEastAsia" w:cstheme="majorBidi"/>
          <w:b/>
          <w:bCs/>
          <w:sz w:val="28"/>
          <w:szCs w:val="28"/>
        </w:rPr>
        <w:br w:type="page"/>
      </w:r>
    </w:p>
    <w:p w14:paraId="633D2318" w14:textId="21CBD71E" w:rsidR="002C26CB" w:rsidRPr="005D5588" w:rsidRDefault="00D80B35" w:rsidP="00BA178E">
      <w:pPr>
        <w:widowControl w:val="0"/>
        <w:spacing w:before="480" w:after="120"/>
        <w:ind w:left="360" w:hanging="360"/>
        <w:outlineLvl w:val="0"/>
        <w:rPr>
          <w:b/>
          <w:bCs/>
          <w:sz w:val="28"/>
          <w:szCs w:val="28"/>
        </w:rPr>
      </w:pPr>
      <w:r w:rsidRPr="008958D8">
        <w:rPr>
          <w:rFonts w:eastAsiaTheme="majorEastAsia" w:cstheme="majorBidi"/>
          <w:b/>
          <w:bCs/>
          <w:sz w:val="28"/>
          <w:szCs w:val="28"/>
        </w:rPr>
        <w:lastRenderedPageBreak/>
        <w:t>Příloha č.</w:t>
      </w:r>
      <w:r w:rsidRPr="00BB7020">
        <w:rPr>
          <w:rFonts w:eastAsiaTheme="majorEastAsia" w:cstheme="majorBidi"/>
          <w:b/>
          <w:bCs/>
          <w:sz w:val="28"/>
          <w:szCs w:val="28"/>
        </w:rPr>
        <w:t xml:space="preserve"> </w:t>
      </w:r>
      <w:r w:rsidR="00ED6DF1" w:rsidRPr="00BB7020">
        <w:rPr>
          <w:rFonts w:eastAsiaTheme="majorEastAsia" w:cstheme="majorBidi"/>
          <w:b/>
          <w:bCs/>
          <w:sz w:val="28"/>
          <w:szCs w:val="28"/>
        </w:rPr>
        <w:t>4</w:t>
      </w:r>
      <w:r w:rsidR="00BA178E">
        <w:rPr>
          <w:rFonts w:eastAsiaTheme="majorEastAsia" w:cstheme="majorBidi"/>
          <w:b/>
          <w:bCs/>
          <w:sz w:val="28"/>
          <w:szCs w:val="28"/>
        </w:rPr>
        <w:tab/>
      </w:r>
      <w:r w:rsidR="00BA178E">
        <w:rPr>
          <w:rFonts w:eastAsiaTheme="majorEastAsia" w:cstheme="majorBidi"/>
          <w:b/>
          <w:bCs/>
          <w:sz w:val="28"/>
          <w:szCs w:val="28"/>
        </w:rPr>
        <w:tab/>
      </w:r>
      <w:r w:rsidR="00BA178E">
        <w:rPr>
          <w:rFonts w:eastAsiaTheme="majorEastAsia" w:cstheme="majorBidi"/>
          <w:b/>
          <w:bCs/>
          <w:sz w:val="28"/>
          <w:szCs w:val="28"/>
        </w:rPr>
        <w:tab/>
      </w:r>
      <w:r w:rsidR="00BA178E">
        <w:rPr>
          <w:rFonts w:eastAsiaTheme="majorEastAsia" w:cstheme="majorBidi"/>
          <w:b/>
          <w:bCs/>
          <w:sz w:val="28"/>
          <w:szCs w:val="28"/>
        </w:rPr>
        <w:tab/>
      </w:r>
      <w:proofErr w:type="gramStart"/>
      <w:r w:rsidR="004323DB">
        <w:rPr>
          <w:rFonts w:eastAsiaTheme="majorEastAsia" w:cstheme="majorBidi"/>
          <w:b/>
          <w:bCs/>
          <w:sz w:val="28"/>
          <w:szCs w:val="28"/>
        </w:rPr>
        <w:t xml:space="preserve">VZOR - </w:t>
      </w:r>
      <w:r w:rsidR="002C26CB" w:rsidRPr="005D5588">
        <w:rPr>
          <w:b/>
          <w:sz w:val="28"/>
          <w:szCs w:val="28"/>
        </w:rPr>
        <w:t>Předávací</w:t>
      </w:r>
      <w:proofErr w:type="gramEnd"/>
      <w:r w:rsidR="002C26CB" w:rsidRPr="005D5588">
        <w:rPr>
          <w:b/>
          <w:sz w:val="28"/>
          <w:szCs w:val="28"/>
        </w:rPr>
        <w:t xml:space="preserve"> protokol</w:t>
      </w:r>
    </w:p>
    <w:p w14:paraId="3B782D74" w14:textId="77777777" w:rsidR="002C26CB" w:rsidRPr="0006269A" w:rsidRDefault="002C26CB" w:rsidP="002C26CB">
      <w:pPr>
        <w:ind w:left="5103" w:hanging="5103"/>
        <w:rPr>
          <w:rFonts w:cs="Arial"/>
          <w:b/>
        </w:rPr>
      </w:pPr>
    </w:p>
    <w:p w14:paraId="0C749DE6" w14:textId="77777777" w:rsidR="002C26CB" w:rsidRPr="0006269A" w:rsidRDefault="002C26CB" w:rsidP="002C26CB">
      <w:pPr>
        <w:ind w:left="5103" w:hanging="5103"/>
        <w:rPr>
          <w:b/>
        </w:rPr>
      </w:pPr>
      <w:r w:rsidRPr="00391E79">
        <w:rPr>
          <w:b/>
        </w:rPr>
        <w:tab/>
      </w:r>
      <w:r w:rsidRPr="00391E79">
        <w:rPr>
          <w:b/>
        </w:rPr>
        <w:tab/>
      </w:r>
      <w:r w:rsidRPr="00391E79">
        <w:rPr>
          <w:b/>
        </w:rPr>
        <w:tab/>
        <w:t xml:space="preserve"> </w:t>
      </w:r>
      <w:r w:rsidRPr="00391E79">
        <w:rPr>
          <w:b/>
          <w:szCs w:val="20"/>
        </w:rPr>
        <w:t>Celkový počet stran: ***</w:t>
      </w:r>
    </w:p>
    <w:p w14:paraId="70DA4377" w14:textId="77777777" w:rsidR="002C26CB" w:rsidRPr="0006269A" w:rsidRDefault="002C26CB" w:rsidP="002C26CB">
      <w:r w:rsidRPr="0006269A">
        <w:rPr>
          <w:b/>
        </w:rPr>
        <w:tab/>
      </w:r>
    </w:p>
    <w:p w14:paraId="005B0DF1" w14:textId="77777777" w:rsidR="002C26CB" w:rsidRPr="0006269A" w:rsidRDefault="002C26CB" w:rsidP="002C26CB">
      <w:pPr>
        <w:framePr w:w="4265" w:h="2312" w:hRule="exact" w:hSpace="141" w:wrap="around" w:vAnchor="text" w:hAnchor="page" w:x="6451" w:y="136"/>
        <w:pBdr>
          <w:top w:val="single" w:sz="6" w:space="1" w:color="auto"/>
          <w:left w:val="single" w:sz="6" w:space="1" w:color="auto"/>
          <w:bottom w:val="single" w:sz="6" w:space="1" w:color="auto"/>
          <w:right w:val="single" w:sz="6" w:space="1" w:color="auto"/>
        </w:pBdr>
        <w:tabs>
          <w:tab w:val="left" w:pos="4395"/>
        </w:tabs>
        <w:rPr>
          <w:b/>
        </w:rPr>
      </w:pPr>
      <w:r w:rsidRPr="0006269A">
        <w:rPr>
          <w:b/>
        </w:rPr>
        <w:t>Přebírající:</w:t>
      </w:r>
    </w:p>
    <w:p w14:paraId="403284A2" w14:textId="77777777" w:rsidR="002C26CB" w:rsidRPr="0006269A" w:rsidRDefault="002C26CB" w:rsidP="002C26CB">
      <w:pPr>
        <w:framePr w:w="4265" w:h="2312" w:hRule="exact" w:hSpace="141" w:wrap="around" w:vAnchor="text" w:hAnchor="page" w:x="6451" w:y="136"/>
        <w:pBdr>
          <w:top w:val="single" w:sz="6" w:space="1" w:color="auto"/>
          <w:left w:val="single" w:sz="6" w:space="1" w:color="auto"/>
          <w:bottom w:val="single" w:sz="6" w:space="1" w:color="auto"/>
          <w:right w:val="single" w:sz="6" w:space="1" w:color="auto"/>
        </w:pBdr>
        <w:tabs>
          <w:tab w:val="left" w:pos="4395"/>
        </w:tabs>
        <w:rPr>
          <w:b/>
        </w:rPr>
      </w:pPr>
    </w:p>
    <w:p w14:paraId="6D170986" w14:textId="77777777" w:rsidR="002C26CB" w:rsidRPr="0006269A" w:rsidRDefault="002C26CB" w:rsidP="002C26CB">
      <w:pPr>
        <w:framePr w:w="4265" w:h="2312" w:hRule="exact" w:hSpace="141" w:wrap="around" w:vAnchor="text" w:hAnchor="page" w:x="6451" w:y="136"/>
        <w:widowControl w:val="0"/>
        <w:pBdr>
          <w:top w:val="single" w:sz="6" w:space="1" w:color="auto"/>
          <w:left w:val="single" w:sz="6" w:space="1" w:color="auto"/>
          <w:bottom w:val="single" w:sz="6" w:space="1" w:color="auto"/>
          <w:right w:val="single" w:sz="6" w:space="1" w:color="auto"/>
        </w:pBdr>
        <w:tabs>
          <w:tab w:val="left" w:pos="709"/>
        </w:tabs>
        <w:rPr>
          <w:szCs w:val="20"/>
        </w:rPr>
      </w:pPr>
      <w:r w:rsidRPr="0006269A">
        <w:rPr>
          <w:szCs w:val="20"/>
        </w:rPr>
        <w:t>Česká republika – Ministerstvo financí</w:t>
      </w:r>
    </w:p>
    <w:p w14:paraId="27D55DA1" w14:textId="77777777" w:rsidR="002C26CB" w:rsidRPr="0006269A" w:rsidRDefault="002C26CB" w:rsidP="002C26CB">
      <w:pPr>
        <w:framePr w:w="4265" w:h="2312" w:hRule="exact" w:hSpace="141" w:wrap="around" w:vAnchor="text" w:hAnchor="page" w:x="6451" w:y="136"/>
        <w:widowControl w:val="0"/>
        <w:pBdr>
          <w:top w:val="single" w:sz="6" w:space="1" w:color="auto"/>
          <w:left w:val="single" w:sz="6" w:space="1" w:color="auto"/>
          <w:bottom w:val="single" w:sz="6" w:space="1" w:color="auto"/>
          <w:right w:val="single" w:sz="6" w:space="1" w:color="auto"/>
        </w:pBdr>
        <w:tabs>
          <w:tab w:val="left" w:pos="709"/>
        </w:tabs>
        <w:rPr>
          <w:szCs w:val="20"/>
        </w:rPr>
      </w:pPr>
      <w:r w:rsidRPr="0006269A">
        <w:rPr>
          <w:szCs w:val="20"/>
        </w:rPr>
        <w:t>Letenská 15</w:t>
      </w:r>
    </w:p>
    <w:p w14:paraId="3F75BE62" w14:textId="77777777" w:rsidR="002C26CB" w:rsidRPr="0006269A" w:rsidRDefault="002C26CB" w:rsidP="002C26CB">
      <w:pPr>
        <w:framePr w:w="4265" w:h="2312" w:hRule="exact" w:hSpace="141" w:wrap="around" w:vAnchor="text" w:hAnchor="page" w:x="6451" w:y="136"/>
        <w:widowControl w:val="0"/>
        <w:pBdr>
          <w:top w:val="single" w:sz="6" w:space="1" w:color="auto"/>
          <w:left w:val="single" w:sz="6" w:space="1" w:color="auto"/>
          <w:bottom w:val="single" w:sz="6" w:space="1" w:color="auto"/>
          <w:right w:val="single" w:sz="6" w:space="1" w:color="auto"/>
        </w:pBdr>
        <w:tabs>
          <w:tab w:val="left" w:pos="709"/>
        </w:tabs>
        <w:rPr>
          <w:szCs w:val="20"/>
        </w:rPr>
      </w:pPr>
      <w:r w:rsidRPr="0006269A">
        <w:rPr>
          <w:szCs w:val="20"/>
        </w:rPr>
        <w:t>118 10 Praha 1</w:t>
      </w:r>
    </w:p>
    <w:p w14:paraId="231587BA" w14:textId="77777777" w:rsidR="002C26CB" w:rsidRPr="0006269A" w:rsidRDefault="002C26CB" w:rsidP="002C26CB">
      <w:pPr>
        <w:framePr w:w="4265" w:h="2312" w:hRule="exact" w:hSpace="141" w:wrap="around" w:vAnchor="text" w:hAnchor="page" w:x="6451" w:y="136"/>
        <w:pBdr>
          <w:top w:val="single" w:sz="6" w:space="1" w:color="auto"/>
          <w:left w:val="single" w:sz="6" w:space="1" w:color="auto"/>
          <w:bottom w:val="single" w:sz="6" w:space="1" w:color="auto"/>
          <w:right w:val="single" w:sz="6" w:space="1" w:color="auto"/>
        </w:pBdr>
        <w:tabs>
          <w:tab w:val="left" w:pos="709"/>
        </w:tabs>
        <w:rPr>
          <w:rFonts w:eastAsia="Arial Unicode MS"/>
        </w:rPr>
      </w:pPr>
      <w:r w:rsidRPr="0006269A">
        <w:tab/>
      </w:r>
    </w:p>
    <w:p w14:paraId="0C04A10C" w14:textId="77777777" w:rsidR="002C26CB" w:rsidRPr="0006269A" w:rsidRDefault="002C26CB" w:rsidP="002C26CB">
      <w:pPr>
        <w:framePr w:w="4265" w:h="2312" w:hRule="exact" w:hSpace="141" w:wrap="around" w:vAnchor="text" w:hAnchor="page" w:x="6451" w:y="136"/>
        <w:pBdr>
          <w:top w:val="single" w:sz="6" w:space="1" w:color="auto"/>
          <w:left w:val="single" w:sz="6" w:space="1" w:color="auto"/>
          <w:bottom w:val="single" w:sz="6" w:space="1" w:color="auto"/>
          <w:right w:val="single" w:sz="6" w:space="1" w:color="auto"/>
        </w:pBdr>
        <w:tabs>
          <w:tab w:val="left" w:pos="709"/>
        </w:tabs>
      </w:pPr>
    </w:p>
    <w:p w14:paraId="28A2FEDC" w14:textId="77777777" w:rsidR="002C26CB" w:rsidRPr="0006269A" w:rsidRDefault="002C26CB" w:rsidP="002C26CB">
      <w:pPr>
        <w:framePr w:w="4239" w:h="2348" w:hSpace="141" w:wrap="around" w:vAnchor="text" w:hAnchor="page" w:x="1411" w:y="134"/>
        <w:pBdr>
          <w:top w:val="single" w:sz="6" w:space="1" w:color="auto"/>
          <w:left w:val="single" w:sz="6" w:space="1" w:color="auto"/>
          <w:bottom w:val="single" w:sz="6" w:space="1" w:color="auto"/>
          <w:right w:val="single" w:sz="6" w:space="1" w:color="auto"/>
        </w:pBdr>
        <w:rPr>
          <w:b/>
        </w:rPr>
      </w:pPr>
      <w:r w:rsidRPr="0006269A">
        <w:rPr>
          <w:b/>
        </w:rPr>
        <w:t>Předávající:</w:t>
      </w:r>
    </w:p>
    <w:p w14:paraId="10180BED" w14:textId="77777777" w:rsidR="002C26CB" w:rsidRPr="0006269A" w:rsidRDefault="002C26CB" w:rsidP="002C26CB">
      <w:pPr>
        <w:framePr w:w="4239" w:h="2348" w:hSpace="141" w:wrap="around" w:vAnchor="text" w:hAnchor="page" w:x="1411" w:y="134"/>
        <w:pBdr>
          <w:top w:val="single" w:sz="6" w:space="1" w:color="auto"/>
          <w:left w:val="single" w:sz="6" w:space="1" w:color="auto"/>
          <w:bottom w:val="single" w:sz="6" w:space="1" w:color="auto"/>
          <w:right w:val="single" w:sz="6" w:space="1" w:color="auto"/>
        </w:pBdr>
        <w:rPr>
          <w:b/>
        </w:rPr>
      </w:pPr>
    </w:p>
    <w:p w14:paraId="058E39F3" w14:textId="47097AD6" w:rsidR="002C26CB" w:rsidRPr="000B0E97" w:rsidRDefault="002C26CB" w:rsidP="002C26CB">
      <w:pPr>
        <w:framePr w:w="4239" w:h="2348" w:hSpace="141" w:wrap="around" w:vAnchor="text" w:hAnchor="page" w:x="1411" w:y="134"/>
        <w:pBdr>
          <w:top w:val="single" w:sz="6" w:space="1" w:color="auto"/>
          <w:left w:val="single" w:sz="6" w:space="1" w:color="auto"/>
          <w:bottom w:val="single" w:sz="6" w:space="1" w:color="auto"/>
          <w:right w:val="single" w:sz="6" w:space="1" w:color="auto"/>
        </w:pBdr>
        <w:rPr>
          <w:rFonts w:eastAsia="Arial Unicode MS"/>
          <w:bCs/>
          <w:highlight w:val="yellow"/>
        </w:rPr>
      </w:pPr>
      <w:r w:rsidRPr="000B0E97">
        <w:rPr>
          <w:rFonts w:eastAsia="Arial Unicode MS"/>
          <w:bCs/>
          <w:highlight w:val="yellow"/>
        </w:rPr>
        <w:t>Název</w:t>
      </w:r>
    </w:p>
    <w:p w14:paraId="002A3D9A" w14:textId="77777777" w:rsidR="002C26CB" w:rsidRPr="0006269A" w:rsidRDefault="002C26CB" w:rsidP="002C26CB">
      <w:pPr>
        <w:framePr w:w="4239" w:h="2348" w:hSpace="141" w:wrap="around" w:vAnchor="text" w:hAnchor="page" w:x="1411" w:y="134"/>
        <w:pBdr>
          <w:top w:val="single" w:sz="6" w:space="1" w:color="auto"/>
          <w:left w:val="single" w:sz="6" w:space="1" w:color="auto"/>
          <w:bottom w:val="single" w:sz="6" w:space="1" w:color="auto"/>
          <w:right w:val="single" w:sz="6" w:space="1" w:color="auto"/>
        </w:pBdr>
        <w:tabs>
          <w:tab w:val="left" w:pos="1560"/>
        </w:tabs>
        <w:rPr>
          <w:rFonts w:eastAsia="Arial Unicode MS"/>
        </w:rPr>
      </w:pPr>
      <w:r w:rsidRPr="0006269A">
        <w:rPr>
          <w:rFonts w:eastAsia="Arial Unicode MS"/>
          <w:highlight w:val="yellow"/>
        </w:rPr>
        <w:t>sídlo</w:t>
      </w:r>
    </w:p>
    <w:p w14:paraId="6F89DD50" w14:textId="1F07B263" w:rsidR="002C26CB" w:rsidRPr="0006269A" w:rsidRDefault="002C26CB" w:rsidP="002C26CB">
      <w:pPr>
        <w:framePr w:w="4239" w:h="2348" w:hSpace="141" w:wrap="around" w:vAnchor="text" w:hAnchor="page" w:x="1411" w:y="134"/>
        <w:pBdr>
          <w:top w:val="single" w:sz="6" w:space="1" w:color="auto"/>
          <w:left w:val="single" w:sz="6" w:space="1" w:color="auto"/>
          <w:bottom w:val="single" w:sz="6" w:space="1" w:color="auto"/>
          <w:right w:val="single" w:sz="6" w:space="1" w:color="auto"/>
        </w:pBdr>
        <w:tabs>
          <w:tab w:val="left" w:pos="1560"/>
        </w:tabs>
        <w:rPr>
          <w:rFonts w:eastAsia="Arial Unicode MS"/>
        </w:rPr>
      </w:pPr>
      <w:r w:rsidRPr="0006269A">
        <w:rPr>
          <w:rFonts w:eastAsia="Arial Unicode MS"/>
        </w:rPr>
        <w:t xml:space="preserve">IČO: </w:t>
      </w:r>
      <w:r w:rsidRPr="0006269A">
        <w:rPr>
          <w:rFonts w:eastAsia="Arial Unicode MS"/>
          <w:highlight w:val="yellow"/>
        </w:rPr>
        <w:t>***</w:t>
      </w:r>
    </w:p>
    <w:p w14:paraId="16FC31E3" w14:textId="05534DD2" w:rsidR="002C26CB" w:rsidRPr="0006269A" w:rsidRDefault="002C26CB" w:rsidP="002C26CB">
      <w:pPr>
        <w:framePr w:w="4239" w:h="2348" w:hSpace="141" w:wrap="around" w:vAnchor="text" w:hAnchor="page" w:x="1411" w:y="134"/>
        <w:pBdr>
          <w:top w:val="single" w:sz="6" w:space="1" w:color="auto"/>
          <w:left w:val="single" w:sz="6" w:space="1" w:color="auto"/>
          <w:bottom w:val="single" w:sz="6" w:space="1" w:color="auto"/>
          <w:right w:val="single" w:sz="6" w:space="1" w:color="auto"/>
        </w:pBdr>
        <w:tabs>
          <w:tab w:val="left" w:pos="1560"/>
        </w:tabs>
        <w:rPr>
          <w:rFonts w:eastAsia="Arial Unicode MS"/>
        </w:rPr>
      </w:pPr>
      <w:r w:rsidRPr="0006269A">
        <w:rPr>
          <w:rFonts w:eastAsia="Arial Unicode MS"/>
        </w:rPr>
        <w:t xml:space="preserve">DIČ: </w:t>
      </w:r>
      <w:r w:rsidRPr="0006269A">
        <w:rPr>
          <w:rFonts w:eastAsia="Arial Unicode MS"/>
          <w:highlight w:val="yellow"/>
        </w:rPr>
        <w:t>***</w:t>
      </w:r>
    </w:p>
    <w:p w14:paraId="6412A203" w14:textId="77777777" w:rsidR="002C26CB" w:rsidRPr="0006269A" w:rsidRDefault="002C26CB" w:rsidP="00034FD0">
      <w:pPr>
        <w:framePr w:w="4239" w:h="2348" w:hSpace="141" w:wrap="around" w:vAnchor="text" w:hAnchor="page" w:x="1411" w:y="134"/>
        <w:pBdr>
          <w:top w:val="single" w:sz="6" w:space="1" w:color="auto"/>
          <w:left w:val="single" w:sz="6" w:space="1" w:color="auto"/>
          <w:bottom w:val="single" w:sz="6" w:space="1" w:color="auto"/>
          <w:right w:val="single" w:sz="6" w:space="1" w:color="auto"/>
        </w:pBdr>
      </w:pPr>
    </w:p>
    <w:p w14:paraId="39DE310B" w14:textId="77777777" w:rsidR="002C26CB" w:rsidRPr="0006269A" w:rsidRDefault="002C26CB" w:rsidP="002C26CB">
      <w:pPr>
        <w:rPr>
          <w:b/>
        </w:rPr>
      </w:pPr>
    </w:p>
    <w:p w14:paraId="1C0C58AD" w14:textId="77777777" w:rsidR="002C26CB" w:rsidRPr="0006269A" w:rsidRDefault="002C26CB" w:rsidP="002C26CB">
      <w:pPr>
        <w:rPr>
          <w:b/>
        </w:rPr>
      </w:pPr>
      <w:r w:rsidRPr="0006269A">
        <w:rPr>
          <w:b/>
        </w:rPr>
        <w:t>Předmět předání:</w:t>
      </w:r>
    </w:p>
    <w:p w14:paraId="20B2AAFC" w14:textId="0C275EC3" w:rsidR="002C26CB" w:rsidRPr="0006269A" w:rsidRDefault="002C26CB" w:rsidP="00B7131A">
      <w:pPr>
        <w:framePr w:w="9330" w:h="1606" w:hSpace="141" w:wrap="around" w:vAnchor="text" w:hAnchor="page" w:x="1483" w:y="236"/>
        <w:pBdr>
          <w:top w:val="single" w:sz="6" w:space="1" w:color="auto"/>
          <w:left w:val="single" w:sz="6" w:space="1" w:color="auto"/>
          <w:bottom w:val="single" w:sz="6" w:space="1" w:color="auto"/>
          <w:right w:val="single" w:sz="6" w:space="1" w:color="auto"/>
        </w:pBdr>
        <w:jc w:val="both"/>
      </w:pPr>
      <w:r w:rsidRPr="0006269A">
        <w:t>Předmětem předání je Předm</w:t>
      </w:r>
      <w:r w:rsidR="00B7131A">
        <w:t xml:space="preserve">ět </w:t>
      </w:r>
      <w:r w:rsidR="00B7131A" w:rsidRPr="006B35CB">
        <w:t>plnění podle čl. I</w:t>
      </w:r>
      <w:r w:rsidRPr="006B35CB">
        <w:t xml:space="preserve"> odst. </w:t>
      </w:r>
      <w:r w:rsidR="002B6C71">
        <w:t>3</w:t>
      </w:r>
      <w:r w:rsidR="00391E79" w:rsidRPr="006B35CB">
        <w:t xml:space="preserve"> </w:t>
      </w:r>
      <w:r w:rsidRPr="006B35CB">
        <w:t xml:space="preserve">písm. a) </w:t>
      </w:r>
      <w:r w:rsidR="00B7131A" w:rsidRPr="006B35CB">
        <w:t>S</w:t>
      </w:r>
      <w:r w:rsidRPr="006B35CB">
        <w:t xml:space="preserve">mlouvy č. </w:t>
      </w:r>
      <w:r w:rsidRPr="006B35CB">
        <w:rPr>
          <w:highlight w:val="yellow"/>
        </w:rPr>
        <w:t>**</w:t>
      </w:r>
      <w:r w:rsidRPr="006B35CB">
        <w:t xml:space="preserve"> </w:t>
      </w:r>
      <w:r w:rsidRPr="006B35CB">
        <w:rPr>
          <w:szCs w:val="20"/>
        </w:rPr>
        <w:t>„</w:t>
      </w:r>
      <w:r w:rsidR="00B7131A" w:rsidRPr="006B35CB">
        <w:rPr>
          <w:szCs w:val="20"/>
          <w:highlight w:val="yellow"/>
        </w:rPr>
        <w:t>***</w:t>
      </w:r>
      <w:r w:rsidRPr="006B35CB">
        <w:rPr>
          <w:szCs w:val="20"/>
        </w:rPr>
        <w:t xml:space="preserve">“, uzavřené dne </w:t>
      </w:r>
      <w:r w:rsidRPr="006B35CB">
        <w:rPr>
          <w:szCs w:val="20"/>
          <w:highlight w:val="yellow"/>
        </w:rPr>
        <w:t>***</w:t>
      </w:r>
      <w:r w:rsidRPr="006B35CB">
        <w:rPr>
          <w:szCs w:val="20"/>
        </w:rPr>
        <w:t xml:space="preserve">, čj. </w:t>
      </w:r>
      <w:r w:rsidRPr="006B35CB">
        <w:rPr>
          <w:szCs w:val="20"/>
          <w:highlight w:val="yellow"/>
        </w:rPr>
        <w:t>***</w:t>
      </w:r>
      <w:r w:rsidR="005D5588" w:rsidRPr="006B35CB">
        <w:rPr>
          <w:szCs w:val="20"/>
        </w:rPr>
        <w:t xml:space="preserve">, v Místě plnění </w:t>
      </w:r>
      <w:r w:rsidR="005D5588" w:rsidRPr="006B35CB">
        <w:rPr>
          <w:szCs w:val="20"/>
          <w:highlight w:val="yellow"/>
        </w:rPr>
        <w:t>***</w:t>
      </w:r>
      <w:r w:rsidR="007B516D" w:rsidRPr="006B35CB">
        <w:rPr>
          <w:szCs w:val="20"/>
        </w:rPr>
        <w:t xml:space="preserve"> v počtu </w:t>
      </w:r>
      <w:r w:rsidR="007B516D" w:rsidRPr="00034FD0">
        <w:rPr>
          <w:szCs w:val="20"/>
        </w:rPr>
        <w:t>***</w:t>
      </w:r>
      <w:r w:rsidR="007B516D" w:rsidRPr="006B35CB">
        <w:rPr>
          <w:szCs w:val="20"/>
        </w:rPr>
        <w:t xml:space="preserve"> ks.</w:t>
      </w:r>
    </w:p>
    <w:p w14:paraId="015639A0" w14:textId="77777777" w:rsidR="002C26CB" w:rsidRDefault="002C26CB" w:rsidP="00B7131A">
      <w:pPr>
        <w:framePr w:w="9330" w:h="1606" w:hSpace="141" w:wrap="around" w:vAnchor="text" w:hAnchor="page" w:x="1483" w:y="236"/>
        <w:pBdr>
          <w:top w:val="single" w:sz="6" w:space="1" w:color="auto"/>
          <w:left w:val="single" w:sz="6" w:space="1" w:color="auto"/>
          <w:bottom w:val="single" w:sz="6" w:space="1" w:color="auto"/>
          <w:right w:val="single" w:sz="6" w:space="1" w:color="auto"/>
        </w:pBdr>
        <w:jc w:val="both"/>
      </w:pPr>
      <w:r>
        <w:t xml:space="preserve"> </w:t>
      </w:r>
    </w:p>
    <w:p w14:paraId="63ED6BD1" w14:textId="77777777" w:rsidR="002C26CB" w:rsidRPr="0006269A" w:rsidRDefault="002C26CB" w:rsidP="002C26CB"/>
    <w:p w14:paraId="264E0FB7" w14:textId="4257B3D9" w:rsidR="002C26CB" w:rsidRPr="0006269A" w:rsidRDefault="002C26CB" w:rsidP="002C26CB">
      <w:pPr>
        <w:jc w:val="both"/>
      </w:pPr>
      <w:r w:rsidRPr="0006269A">
        <w:t xml:space="preserve">Předávací protokol je vyhotoven ve dvou vyhotoveních, jeden je určen pro </w:t>
      </w:r>
      <w:r w:rsidR="00A24661">
        <w:t>Objednatele</w:t>
      </w:r>
      <w:r w:rsidRPr="0006269A">
        <w:t xml:space="preserve"> a jeden pro </w:t>
      </w:r>
      <w:r w:rsidR="00C01457">
        <w:t>Poskytovatele</w:t>
      </w:r>
      <w:r w:rsidRPr="0006269A">
        <w:t>.</w:t>
      </w:r>
    </w:p>
    <w:p w14:paraId="1BBD95CE" w14:textId="77777777" w:rsidR="002C26CB" w:rsidRDefault="002C26CB" w:rsidP="002C26CB">
      <w:pPr>
        <w:rPr>
          <w:rFonts w:cs="Arial"/>
          <w:b/>
        </w:rPr>
      </w:pPr>
    </w:p>
    <w:p w14:paraId="5328CDC3" w14:textId="77777777" w:rsidR="002C26CB" w:rsidRPr="00A30A67" w:rsidRDefault="002C26CB" w:rsidP="002C26CB">
      <w:pPr>
        <w:rPr>
          <w:rFonts w:cs="Arial"/>
        </w:rPr>
      </w:pPr>
      <w:r w:rsidRPr="00A30A67">
        <w:rPr>
          <w:rFonts w:cs="Arial"/>
          <w:b/>
        </w:rPr>
        <w:t xml:space="preserve">Výsledek: </w:t>
      </w:r>
      <w:r w:rsidRPr="00A30A67">
        <w:rPr>
          <w:rFonts w:cs="Arial"/>
        </w:rPr>
        <w:t>(variantu výsledku označte křížkem)</w:t>
      </w:r>
    </w:p>
    <w:p w14:paraId="5F6A8815" w14:textId="77777777" w:rsidR="002C26CB" w:rsidRPr="00A30A67" w:rsidRDefault="002C26CB" w:rsidP="002C26CB">
      <w:pPr>
        <w:rPr>
          <w:rFonts w:cs="Aria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119"/>
        <w:gridCol w:w="3261"/>
      </w:tblGrid>
      <w:tr w:rsidR="002C26CB" w:rsidRPr="00A30A67" w14:paraId="431AF80A" w14:textId="77777777" w:rsidTr="00B7131A">
        <w:trPr>
          <w:trHeight w:val="567"/>
        </w:trPr>
        <w:tc>
          <w:tcPr>
            <w:tcW w:w="3118" w:type="dxa"/>
          </w:tcPr>
          <w:p w14:paraId="14F36A18" w14:textId="77777777" w:rsidR="002C26CB" w:rsidRPr="00A30A67" w:rsidRDefault="002C26CB" w:rsidP="00B7131A">
            <w:pPr>
              <w:rPr>
                <w:rFonts w:cs="Arial"/>
                <w:b/>
                <w:i/>
              </w:rPr>
            </w:pPr>
            <w:r w:rsidRPr="00A30A67">
              <w:rPr>
                <w:rFonts w:cs="Arial"/>
                <w:b/>
                <w:i/>
              </w:rPr>
              <w:fldChar w:fldCharType="begin">
                <w:ffData>
                  <w:name w:val="Zaškrtávací1"/>
                  <w:enabled/>
                  <w:calcOnExit w:val="0"/>
                  <w:checkBox>
                    <w:sizeAuto/>
                    <w:default w:val="0"/>
                  </w:checkBox>
                </w:ffData>
              </w:fldChar>
            </w:r>
            <w:r w:rsidRPr="00A30A67">
              <w:rPr>
                <w:rFonts w:cs="Arial"/>
                <w:b/>
                <w:i/>
              </w:rPr>
              <w:instrText xml:space="preserve"> FORMCHECKBOX </w:instrText>
            </w:r>
            <w:r w:rsidR="00990787">
              <w:rPr>
                <w:rFonts w:cs="Arial"/>
                <w:b/>
                <w:i/>
              </w:rPr>
            </w:r>
            <w:r w:rsidR="00990787">
              <w:rPr>
                <w:rFonts w:cs="Arial"/>
                <w:b/>
                <w:i/>
              </w:rPr>
              <w:fldChar w:fldCharType="separate"/>
            </w:r>
            <w:r w:rsidRPr="00A30A67">
              <w:rPr>
                <w:rFonts w:cs="Arial"/>
                <w:b/>
                <w:i/>
              </w:rPr>
              <w:fldChar w:fldCharType="end"/>
            </w:r>
            <w:r w:rsidRPr="00A30A67">
              <w:rPr>
                <w:rFonts w:cs="Arial"/>
                <w:b/>
                <w:i/>
              </w:rPr>
              <w:t xml:space="preserve"> akceptováno</w:t>
            </w:r>
          </w:p>
        </w:tc>
        <w:tc>
          <w:tcPr>
            <w:tcW w:w="3119" w:type="dxa"/>
          </w:tcPr>
          <w:p w14:paraId="5939D3BD" w14:textId="77777777" w:rsidR="002C26CB" w:rsidRPr="00A30A67" w:rsidRDefault="002C26CB" w:rsidP="00B7131A">
            <w:pPr>
              <w:rPr>
                <w:rFonts w:cs="Arial"/>
                <w:b/>
                <w:i/>
              </w:rPr>
            </w:pPr>
            <w:r w:rsidRPr="00A30A67">
              <w:rPr>
                <w:rFonts w:cs="Arial"/>
                <w:b/>
                <w:i/>
              </w:rPr>
              <w:fldChar w:fldCharType="begin">
                <w:ffData>
                  <w:name w:val="Zaškrtávací2"/>
                  <w:enabled/>
                  <w:calcOnExit w:val="0"/>
                  <w:checkBox>
                    <w:sizeAuto/>
                    <w:default w:val="0"/>
                  </w:checkBox>
                </w:ffData>
              </w:fldChar>
            </w:r>
            <w:r w:rsidRPr="00A30A67">
              <w:rPr>
                <w:rFonts w:cs="Arial"/>
                <w:b/>
                <w:i/>
              </w:rPr>
              <w:instrText xml:space="preserve"> FORMCHECKBOX </w:instrText>
            </w:r>
            <w:r w:rsidR="00990787">
              <w:rPr>
                <w:rFonts w:cs="Arial"/>
                <w:b/>
                <w:i/>
              </w:rPr>
            </w:r>
            <w:r w:rsidR="00990787">
              <w:rPr>
                <w:rFonts w:cs="Arial"/>
                <w:b/>
                <w:i/>
              </w:rPr>
              <w:fldChar w:fldCharType="separate"/>
            </w:r>
            <w:r w:rsidRPr="00A30A67">
              <w:rPr>
                <w:rFonts w:cs="Arial"/>
                <w:b/>
                <w:i/>
              </w:rPr>
              <w:fldChar w:fldCharType="end"/>
            </w:r>
            <w:r w:rsidRPr="00A30A67">
              <w:rPr>
                <w:rFonts w:cs="Arial"/>
                <w:b/>
                <w:i/>
              </w:rPr>
              <w:t xml:space="preserve"> akceptováno s výhradami*</w:t>
            </w:r>
          </w:p>
        </w:tc>
        <w:tc>
          <w:tcPr>
            <w:tcW w:w="3261" w:type="dxa"/>
          </w:tcPr>
          <w:p w14:paraId="1A7CDC45" w14:textId="77777777" w:rsidR="002C26CB" w:rsidRPr="00A30A67" w:rsidRDefault="002C26CB" w:rsidP="00B7131A">
            <w:pPr>
              <w:rPr>
                <w:rFonts w:cs="Arial"/>
                <w:b/>
                <w:i/>
              </w:rPr>
            </w:pPr>
            <w:r w:rsidRPr="00A30A67">
              <w:rPr>
                <w:rFonts w:cs="Arial"/>
                <w:b/>
                <w:i/>
              </w:rPr>
              <w:fldChar w:fldCharType="begin">
                <w:ffData>
                  <w:name w:val="Zaškrtávací3"/>
                  <w:enabled/>
                  <w:calcOnExit w:val="0"/>
                  <w:checkBox>
                    <w:sizeAuto/>
                    <w:default w:val="0"/>
                  </w:checkBox>
                </w:ffData>
              </w:fldChar>
            </w:r>
            <w:r w:rsidRPr="00A30A67">
              <w:rPr>
                <w:rFonts w:cs="Arial"/>
                <w:b/>
                <w:i/>
              </w:rPr>
              <w:instrText xml:space="preserve"> FORMCHECKBOX </w:instrText>
            </w:r>
            <w:r w:rsidR="00990787">
              <w:rPr>
                <w:rFonts w:cs="Arial"/>
                <w:b/>
                <w:i/>
              </w:rPr>
            </w:r>
            <w:r w:rsidR="00990787">
              <w:rPr>
                <w:rFonts w:cs="Arial"/>
                <w:b/>
                <w:i/>
              </w:rPr>
              <w:fldChar w:fldCharType="separate"/>
            </w:r>
            <w:r w:rsidRPr="00A30A67">
              <w:rPr>
                <w:rFonts w:cs="Arial"/>
                <w:b/>
                <w:i/>
              </w:rPr>
              <w:fldChar w:fldCharType="end"/>
            </w:r>
            <w:r w:rsidRPr="00A30A67">
              <w:rPr>
                <w:rFonts w:cs="Arial"/>
                <w:b/>
                <w:i/>
              </w:rPr>
              <w:t xml:space="preserve"> neakceptováno*</w:t>
            </w:r>
          </w:p>
        </w:tc>
      </w:tr>
    </w:tbl>
    <w:p w14:paraId="7CAA8194" w14:textId="77777777" w:rsidR="002C26CB" w:rsidRPr="00A30A67" w:rsidRDefault="002C26CB" w:rsidP="002C26CB">
      <w:pPr>
        <w:rPr>
          <w:rFonts w:cs="Arial"/>
          <w:i/>
        </w:rPr>
      </w:pPr>
      <w:r w:rsidRPr="00A30A67">
        <w:rPr>
          <w:rFonts w:cs="Arial"/>
          <w:i/>
        </w:rPr>
        <w:t xml:space="preserve">* </w:t>
      </w:r>
      <w:r w:rsidRPr="00A30A67">
        <w:rPr>
          <w:rFonts w:cs="Arial"/>
          <w:b/>
        </w:rPr>
        <w:t>Popis výhrad a dohodnutý další postup:</w:t>
      </w:r>
      <w:r w:rsidRPr="00A30A67">
        <w:rPr>
          <w:rFonts w:cs="Arial"/>
          <w:i/>
        </w:rPr>
        <w:t xml:space="preserve"> </w:t>
      </w:r>
    </w:p>
    <w:p w14:paraId="343A04D3" w14:textId="77777777" w:rsidR="002C26CB" w:rsidRPr="00A30A67" w:rsidRDefault="002C26CB" w:rsidP="002C26CB">
      <w:pPr>
        <w:rPr>
          <w:rFonts w:cs="Arial"/>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4793"/>
      </w:tblGrid>
      <w:tr w:rsidR="002C26CB" w:rsidRPr="00A30A67" w14:paraId="1D0050B5" w14:textId="77777777" w:rsidTr="00B7131A">
        <w:trPr>
          <w:trHeight w:val="690"/>
        </w:trPr>
        <w:tc>
          <w:tcPr>
            <w:tcW w:w="4792" w:type="dxa"/>
            <w:vAlign w:val="center"/>
          </w:tcPr>
          <w:p w14:paraId="30D7E872" w14:textId="77777777" w:rsidR="002C26CB" w:rsidRPr="00A30A67" w:rsidRDefault="002C26CB" w:rsidP="00B7131A">
            <w:pPr>
              <w:jc w:val="center"/>
              <w:rPr>
                <w:rFonts w:cs="Arial"/>
                <w:b/>
              </w:rPr>
            </w:pPr>
          </w:p>
          <w:p w14:paraId="65FD366D" w14:textId="77777777" w:rsidR="002C26CB" w:rsidRPr="00A30A67" w:rsidRDefault="002C26CB" w:rsidP="00B7131A">
            <w:pPr>
              <w:jc w:val="center"/>
              <w:rPr>
                <w:rFonts w:cs="Arial"/>
                <w:b/>
              </w:rPr>
            </w:pPr>
            <w:r w:rsidRPr="00A30A67">
              <w:rPr>
                <w:rFonts w:cs="Arial"/>
                <w:b/>
              </w:rPr>
              <w:t>Popis výhrad</w:t>
            </w:r>
          </w:p>
          <w:p w14:paraId="3E1DEBB5" w14:textId="77777777" w:rsidR="002C26CB" w:rsidRPr="00A30A67" w:rsidRDefault="002C26CB" w:rsidP="00B7131A">
            <w:pPr>
              <w:jc w:val="center"/>
              <w:rPr>
                <w:rFonts w:cs="Arial"/>
                <w:b/>
              </w:rPr>
            </w:pPr>
          </w:p>
        </w:tc>
        <w:tc>
          <w:tcPr>
            <w:tcW w:w="4793" w:type="dxa"/>
          </w:tcPr>
          <w:p w14:paraId="1CE85F1D" w14:textId="77777777" w:rsidR="002C26CB" w:rsidRPr="00A30A67" w:rsidRDefault="002C26CB" w:rsidP="00B7131A">
            <w:pPr>
              <w:jc w:val="center"/>
              <w:rPr>
                <w:rFonts w:cs="Arial"/>
                <w:b/>
              </w:rPr>
            </w:pPr>
          </w:p>
          <w:p w14:paraId="1995A5A4" w14:textId="77777777" w:rsidR="002C26CB" w:rsidRPr="00A30A67" w:rsidRDefault="002C26CB" w:rsidP="00B7131A">
            <w:pPr>
              <w:jc w:val="center"/>
              <w:rPr>
                <w:rFonts w:cs="Arial"/>
                <w:b/>
              </w:rPr>
            </w:pPr>
            <w:r w:rsidRPr="00A30A67">
              <w:rPr>
                <w:rFonts w:cs="Arial"/>
                <w:b/>
              </w:rPr>
              <w:t>Další dohodnutý postup</w:t>
            </w:r>
          </w:p>
        </w:tc>
      </w:tr>
      <w:tr w:rsidR="002C26CB" w:rsidRPr="00A30A67" w14:paraId="2B965696" w14:textId="77777777" w:rsidTr="00B7131A">
        <w:trPr>
          <w:trHeight w:val="690"/>
        </w:trPr>
        <w:tc>
          <w:tcPr>
            <w:tcW w:w="4792" w:type="dxa"/>
          </w:tcPr>
          <w:p w14:paraId="3024F836" w14:textId="77777777" w:rsidR="002C26CB" w:rsidRPr="00A30A67" w:rsidRDefault="002C26CB" w:rsidP="00B7131A">
            <w:pPr>
              <w:rPr>
                <w:rFonts w:cs="Arial"/>
                <w:b/>
              </w:rPr>
            </w:pPr>
          </w:p>
        </w:tc>
        <w:tc>
          <w:tcPr>
            <w:tcW w:w="4793" w:type="dxa"/>
          </w:tcPr>
          <w:p w14:paraId="1552FBE6" w14:textId="77777777" w:rsidR="002C26CB" w:rsidRPr="00A30A67" w:rsidRDefault="002C26CB" w:rsidP="00B7131A">
            <w:pPr>
              <w:rPr>
                <w:rFonts w:cs="Arial"/>
                <w:b/>
              </w:rPr>
            </w:pPr>
          </w:p>
        </w:tc>
      </w:tr>
      <w:tr w:rsidR="002C26CB" w:rsidRPr="00A30A67" w14:paraId="2354D46E" w14:textId="77777777" w:rsidTr="00B7131A">
        <w:trPr>
          <w:trHeight w:val="690"/>
        </w:trPr>
        <w:tc>
          <w:tcPr>
            <w:tcW w:w="4792" w:type="dxa"/>
          </w:tcPr>
          <w:p w14:paraId="41847C87" w14:textId="77777777" w:rsidR="002C26CB" w:rsidRPr="00A30A67" w:rsidRDefault="002C26CB" w:rsidP="00B7131A">
            <w:pPr>
              <w:rPr>
                <w:rFonts w:cs="Arial"/>
                <w:b/>
              </w:rPr>
            </w:pPr>
          </w:p>
        </w:tc>
        <w:tc>
          <w:tcPr>
            <w:tcW w:w="4793" w:type="dxa"/>
          </w:tcPr>
          <w:p w14:paraId="12AA1E30" w14:textId="77777777" w:rsidR="002C26CB" w:rsidRPr="00A30A67" w:rsidRDefault="002C26CB" w:rsidP="00B7131A">
            <w:pPr>
              <w:rPr>
                <w:rFonts w:cs="Arial"/>
                <w:b/>
              </w:rPr>
            </w:pPr>
          </w:p>
        </w:tc>
      </w:tr>
      <w:tr w:rsidR="002C26CB" w:rsidRPr="00A30A67" w14:paraId="1F15CBED" w14:textId="77777777" w:rsidTr="00B7131A">
        <w:trPr>
          <w:trHeight w:val="690"/>
        </w:trPr>
        <w:tc>
          <w:tcPr>
            <w:tcW w:w="4792" w:type="dxa"/>
          </w:tcPr>
          <w:p w14:paraId="08665442" w14:textId="77777777" w:rsidR="002C26CB" w:rsidRPr="00A30A67" w:rsidRDefault="002C26CB" w:rsidP="00B7131A">
            <w:pPr>
              <w:rPr>
                <w:rFonts w:cs="Arial"/>
                <w:b/>
              </w:rPr>
            </w:pPr>
          </w:p>
        </w:tc>
        <w:tc>
          <w:tcPr>
            <w:tcW w:w="4793" w:type="dxa"/>
          </w:tcPr>
          <w:p w14:paraId="58BB28B7" w14:textId="77777777" w:rsidR="002C26CB" w:rsidRPr="00A30A67" w:rsidRDefault="002C26CB" w:rsidP="00B7131A">
            <w:pPr>
              <w:rPr>
                <w:rFonts w:cs="Arial"/>
                <w:b/>
              </w:rPr>
            </w:pPr>
          </w:p>
        </w:tc>
      </w:tr>
    </w:tbl>
    <w:p w14:paraId="223CF59A" w14:textId="77777777" w:rsidR="002C26CB" w:rsidRPr="0006269A" w:rsidRDefault="002C26CB" w:rsidP="002C26CB">
      <w:pPr>
        <w:widowControl w:val="0"/>
        <w:spacing w:before="120" w:afterLines="120" w:after="288"/>
        <w:jc w:val="both"/>
        <w:rPr>
          <w:b/>
          <w:szCs w:val="20"/>
        </w:rPr>
      </w:pPr>
      <w:r w:rsidRPr="0006269A">
        <w:rPr>
          <w:b/>
          <w:szCs w:val="20"/>
        </w:rPr>
        <w:t>Předání a převzetí provedli:</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2164"/>
        <w:gridCol w:w="3305"/>
        <w:gridCol w:w="2705"/>
        <w:gridCol w:w="1652"/>
      </w:tblGrid>
      <w:tr w:rsidR="002C26CB" w:rsidRPr="0006269A" w14:paraId="129BA92F" w14:textId="77777777" w:rsidTr="00B7131A">
        <w:trPr>
          <w:cantSplit/>
          <w:trHeight w:val="340"/>
        </w:trPr>
        <w:tc>
          <w:tcPr>
            <w:tcW w:w="2042" w:type="dxa"/>
          </w:tcPr>
          <w:p w14:paraId="17A6D8C2" w14:textId="77777777" w:rsidR="002C26CB" w:rsidRPr="0006269A" w:rsidRDefault="002C26CB" w:rsidP="00B7131A">
            <w:pPr>
              <w:widowControl w:val="0"/>
              <w:jc w:val="center"/>
              <w:rPr>
                <w:b/>
                <w:szCs w:val="20"/>
              </w:rPr>
            </w:pPr>
            <w:r w:rsidRPr="0006269A">
              <w:rPr>
                <w:b/>
                <w:szCs w:val="20"/>
              </w:rPr>
              <w:t>Funkce</w:t>
            </w:r>
          </w:p>
        </w:tc>
        <w:tc>
          <w:tcPr>
            <w:tcW w:w="3118" w:type="dxa"/>
          </w:tcPr>
          <w:p w14:paraId="76D64CB6" w14:textId="77777777" w:rsidR="002C26CB" w:rsidRPr="0006269A" w:rsidRDefault="002C26CB" w:rsidP="00B7131A">
            <w:pPr>
              <w:widowControl w:val="0"/>
              <w:jc w:val="center"/>
              <w:rPr>
                <w:b/>
                <w:szCs w:val="20"/>
              </w:rPr>
            </w:pPr>
            <w:r w:rsidRPr="0006269A">
              <w:rPr>
                <w:b/>
                <w:szCs w:val="20"/>
              </w:rPr>
              <w:t>Příjmení jméno, titul</w:t>
            </w:r>
          </w:p>
        </w:tc>
        <w:tc>
          <w:tcPr>
            <w:tcW w:w="2552" w:type="dxa"/>
          </w:tcPr>
          <w:p w14:paraId="1649D1D7" w14:textId="77777777" w:rsidR="002C26CB" w:rsidRPr="0006269A" w:rsidRDefault="002C26CB" w:rsidP="00B7131A">
            <w:pPr>
              <w:widowControl w:val="0"/>
              <w:jc w:val="center"/>
              <w:rPr>
                <w:b/>
                <w:szCs w:val="20"/>
              </w:rPr>
            </w:pPr>
            <w:r w:rsidRPr="0006269A">
              <w:rPr>
                <w:b/>
                <w:szCs w:val="20"/>
              </w:rPr>
              <w:t>Datum</w:t>
            </w:r>
          </w:p>
        </w:tc>
        <w:tc>
          <w:tcPr>
            <w:tcW w:w="1559" w:type="dxa"/>
          </w:tcPr>
          <w:p w14:paraId="2903D1FD" w14:textId="77777777" w:rsidR="002C26CB" w:rsidRPr="0006269A" w:rsidRDefault="002C26CB" w:rsidP="00B7131A">
            <w:pPr>
              <w:widowControl w:val="0"/>
              <w:jc w:val="center"/>
              <w:rPr>
                <w:b/>
                <w:szCs w:val="20"/>
              </w:rPr>
            </w:pPr>
            <w:r w:rsidRPr="0006269A">
              <w:rPr>
                <w:b/>
                <w:szCs w:val="20"/>
              </w:rPr>
              <w:t>Podpis</w:t>
            </w:r>
          </w:p>
        </w:tc>
      </w:tr>
      <w:tr w:rsidR="002C26CB" w:rsidRPr="0006269A" w14:paraId="3F733CAB" w14:textId="77777777" w:rsidTr="00B7131A">
        <w:trPr>
          <w:cantSplit/>
          <w:trHeight w:val="340"/>
        </w:trPr>
        <w:tc>
          <w:tcPr>
            <w:tcW w:w="2042" w:type="dxa"/>
          </w:tcPr>
          <w:p w14:paraId="78B6347B" w14:textId="77777777" w:rsidR="002C26CB" w:rsidRPr="0006269A" w:rsidRDefault="002C26CB" w:rsidP="00B7131A">
            <w:pPr>
              <w:widowControl w:val="0"/>
              <w:jc w:val="center"/>
              <w:rPr>
                <w:szCs w:val="20"/>
              </w:rPr>
            </w:pPr>
          </w:p>
        </w:tc>
        <w:tc>
          <w:tcPr>
            <w:tcW w:w="3118" w:type="dxa"/>
          </w:tcPr>
          <w:p w14:paraId="01084CAC" w14:textId="77777777" w:rsidR="002C26CB" w:rsidRPr="0006269A" w:rsidRDefault="002C26CB" w:rsidP="00B7131A">
            <w:pPr>
              <w:widowControl w:val="0"/>
              <w:jc w:val="center"/>
              <w:rPr>
                <w:szCs w:val="20"/>
              </w:rPr>
            </w:pPr>
          </w:p>
        </w:tc>
        <w:tc>
          <w:tcPr>
            <w:tcW w:w="2552" w:type="dxa"/>
          </w:tcPr>
          <w:p w14:paraId="36720ADF" w14:textId="77777777" w:rsidR="002C26CB" w:rsidRPr="0006269A" w:rsidRDefault="002C26CB" w:rsidP="00B7131A">
            <w:pPr>
              <w:widowControl w:val="0"/>
              <w:jc w:val="center"/>
              <w:rPr>
                <w:b/>
                <w:szCs w:val="20"/>
              </w:rPr>
            </w:pPr>
          </w:p>
        </w:tc>
        <w:tc>
          <w:tcPr>
            <w:tcW w:w="1559" w:type="dxa"/>
          </w:tcPr>
          <w:p w14:paraId="5017E32E" w14:textId="77777777" w:rsidR="002C26CB" w:rsidRPr="0006269A" w:rsidRDefault="002C26CB" w:rsidP="00B7131A">
            <w:pPr>
              <w:widowControl w:val="0"/>
              <w:jc w:val="center"/>
              <w:rPr>
                <w:b/>
                <w:szCs w:val="20"/>
              </w:rPr>
            </w:pPr>
          </w:p>
        </w:tc>
      </w:tr>
      <w:tr w:rsidR="002C26CB" w:rsidRPr="0006269A" w14:paraId="4720E8A7" w14:textId="77777777" w:rsidTr="00B7131A">
        <w:trPr>
          <w:cantSplit/>
          <w:trHeight w:val="340"/>
        </w:trPr>
        <w:tc>
          <w:tcPr>
            <w:tcW w:w="2042" w:type="dxa"/>
          </w:tcPr>
          <w:p w14:paraId="42EB479C" w14:textId="77777777" w:rsidR="002C26CB" w:rsidRPr="0006269A" w:rsidRDefault="002C26CB" w:rsidP="00B7131A">
            <w:pPr>
              <w:widowControl w:val="0"/>
              <w:jc w:val="center"/>
              <w:rPr>
                <w:szCs w:val="20"/>
              </w:rPr>
            </w:pPr>
          </w:p>
        </w:tc>
        <w:tc>
          <w:tcPr>
            <w:tcW w:w="3118" w:type="dxa"/>
          </w:tcPr>
          <w:p w14:paraId="5726FD31" w14:textId="77777777" w:rsidR="002C26CB" w:rsidRPr="0006269A" w:rsidRDefault="002C26CB" w:rsidP="00B7131A">
            <w:pPr>
              <w:widowControl w:val="0"/>
              <w:jc w:val="center"/>
              <w:rPr>
                <w:szCs w:val="20"/>
              </w:rPr>
            </w:pPr>
          </w:p>
        </w:tc>
        <w:tc>
          <w:tcPr>
            <w:tcW w:w="2552" w:type="dxa"/>
          </w:tcPr>
          <w:p w14:paraId="0DCC329F" w14:textId="77777777" w:rsidR="002C26CB" w:rsidRPr="0006269A" w:rsidRDefault="002C26CB" w:rsidP="00B7131A">
            <w:pPr>
              <w:widowControl w:val="0"/>
              <w:jc w:val="center"/>
              <w:rPr>
                <w:b/>
                <w:szCs w:val="20"/>
              </w:rPr>
            </w:pPr>
          </w:p>
        </w:tc>
        <w:tc>
          <w:tcPr>
            <w:tcW w:w="1559" w:type="dxa"/>
          </w:tcPr>
          <w:p w14:paraId="6DBEADDD" w14:textId="77777777" w:rsidR="002C26CB" w:rsidRPr="0006269A" w:rsidRDefault="002C26CB" w:rsidP="00B7131A">
            <w:pPr>
              <w:widowControl w:val="0"/>
              <w:jc w:val="center"/>
              <w:rPr>
                <w:b/>
                <w:szCs w:val="20"/>
              </w:rPr>
            </w:pPr>
          </w:p>
        </w:tc>
      </w:tr>
    </w:tbl>
    <w:p w14:paraId="548A21C3" w14:textId="1D1A057B" w:rsidR="00B45C0F" w:rsidRPr="005D5588" w:rsidRDefault="00D64B5A" w:rsidP="00BA178E">
      <w:pPr>
        <w:widowControl w:val="0"/>
        <w:autoSpaceDE w:val="0"/>
        <w:autoSpaceDN w:val="0"/>
        <w:adjustRightInd w:val="0"/>
        <w:rPr>
          <w:b/>
          <w:bCs/>
          <w:sz w:val="28"/>
          <w:szCs w:val="28"/>
        </w:rPr>
      </w:pPr>
      <w:r w:rsidRPr="008958D8">
        <w:rPr>
          <w:b/>
          <w:bCs/>
          <w:sz w:val="28"/>
          <w:szCs w:val="28"/>
        </w:rPr>
        <w:lastRenderedPageBreak/>
        <w:t xml:space="preserve">Příloha č. </w:t>
      </w:r>
      <w:r w:rsidR="00ED6DF1" w:rsidRPr="008958D8">
        <w:rPr>
          <w:b/>
          <w:bCs/>
          <w:sz w:val="28"/>
          <w:szCs w:val="28"/>
        </w:rPr>
        <w:t>5</w:t>
      </w:r>
      <w:r w:rsidR="00BA178E">
        <w:rPr>
          <w:b/>
          <w:bCs/>
          <w:sz w:val="28"/>
          <w:szCs w:val="28"/>
        </w:rPr>
        <w:tab/>
      </w:r>
      <w:r w:rsidR="00BA178E">
        <w:rPr>
          <w:b/>
          <w:bCs/>
          <w:sz w:val="28"/>
          <w:szCs w:val="28"/>
        </w:rPr>
        <w:tab/>
      </w:r>
      <w:r w:rsidR="00BA178E">
        <w:rPr>
          <w:b/>
          <w:bCs/>
          <w:sz w:val="28"/>
          <w:szCs w:val="28"/>
        </w:rPr>
        <w:tab/>
      </w:r>
      <w:r w:rsidR="00BA178E">
        <w:rPr>
          <w:b/>
          <w:bCs/>
          <w:sz w:val="28"/>
          <w:szCs w:val="28"/>
        </w:rPr>
        <w:tab/>
      </w:r>
      <w:proofErr w:type="gramStart"/>
      <w:r w:rsidR="004323DB" w:rsidRPr="004323DB">
        <w:rPr>
          <w:b/>
          <w:bCs/>
          <w:sz w:val="28"/>
          <w:szCs w:val="28"/>
        </w:rPr>
        <w:t xml:space="preserve">VZOR - </w:t>
      </w:r>
      <w:r w:rsidR="00B45C0F">
        <w:rPr>
          <w:b/>
          <w:sz w:val="28"/>
          <w:szCs w:val="28"/>
        </w:rPr>
        <w:t>Akceptační</w:t>
      </w:r>
      <w:proofErr w:type="gramEnd"/>
      <w:r w:rsidR="00B45C0F" w:rsidRPr="005D5588">
        <w:rPr>
          <w:b/>
          <w:sz w:val="28"/>
          <w:szCs w:val="28"/>
        </w:rPr>
        <w:t xml:space="preserve"> protokol</w:t>
      </w:r>
    </w:p>
    <w:p w14:paraId="523E2089" w14:textId="77777777" w:rsidR="00B45C0F" w:rsidRPr="0006269A" w:rsidRDefault="00B45C0F" w:rsidP="00B45C0F">
      <w:pPr>
        <w:ind w:left="5103" w:hanging="5103"/>
        <w:rPr>
          <w:b/>
        </w:rPr>
      </w:pPr>
      <w:r w:rsidRPr="0006269A">
        <w:rPr>
          <w:b/>
        </w:rPr>
        <w:tab/>
      </w:r>
      <w:r w:rsidRPr="0006269A">
        <w:rPr>
          <w:b/>
        </w:rPr>
        <w:tab/>
      </w:r>
      <w:r w:rsidRPr="0006269A">
        <w:rPr>
          <w:b/>
        </w:rPr>
        <w:tab/>
        <w:t xml:space="preserve"> </w:t>
      </w:r>
      <w:r w:rsidRPr="0006269A">
        <w:rPr>
          <w:b/>
          <w:szCs w:val="20"/>
        </w:rPr>
        <w:t xml:space="preserve">Celkový počet stran: </w:t>
      </w:r>
      <w:r w:rsidRPr="0006269A">
        <w:rPr>
          <w:b/>
          <w:szCs w:val="20"/>
          <w:highlight w:val="yellow"/>
        </w:rPr>
        <w:t>***</w:t>
      </w:r>
    </w:p>
    <w:p w14:paraId="34731AC9" w14:textId="77777777" w:rsidR="00B45C0F" w:rsidRPr="0006269A" w:rsidRDefault="00B45C0F" w:rsidP="00B45C0F">
      <w:r w:rsidRPr="0006269A">
        <w:rPr>
          <w:b/>
        </w:rPr>
        <w:tab/>
      </w:r>
      <w:r w:rsidRPr="0006269A">
        <w:tab/>
      </w:r>
    </w:p>
    <w:p w14:paraId="3ED763E4" w14:textId="77777777" w:rsidR="00B45C0F" w:rsidRPr="0006269A" w:rsidRDefault="00B45C0F" w:rsidP="00B45C0F">
      <w:pPr>
        <w:framePr w:w="4265" w:h="2312" w:hRule="exact" w:hSpace="141" w:wrap="around" w:vAnchor="text" w:hAnchor="page" w:x="6451" w:y="136"/>
        <w:pBdr>
          <w:top w:val="single" w:sz="6" w:space="1" w:color="auto"/>
          <w:left w:val="single" w:sz="6" w:space="1" w:color="auto"/>
          <w:bottom w:val="single" w:sz="6" w:space="1" w:color="auto"/>
          <w:right w:val="single" w:sz="6" w:space="1" w:color="auto"/>
        </w:pBdr>
        <w:tabs>
          <w:tab w:val="left" w:pos="4395"/>
        </w:tabs>
        <w:rPr>
          <w:b/>
        </w:rPr>
      </w:pPr>
      <w:r w:rsidRPr="0006269A">
        <w:rPr>
          <w:b/>
        </w:rPr>
        <w:t>Přebírající:</w:t>
      </w:r>
    </w:p>
    <w:p w14:paraId="681FF79E" w14:textId="77777777" w:rsidR="00B45C0F" w:rsidRPr="0006269A" w:rsidRDefault="00B45C0F" w:rsidP="00B45C0F">
      <w:pPr>
        <w:framePr w:w="4265" w:h="2312" w:hRule="exact" w:hSpace="141" w:wrap="around" w:vAnchor="text" w:hAnchor="page" w:x="6451" w:y="136"/>
        <w:pBdr>
          <w:top w:val="single" w:sz="6" w:space="1" w:color="auto"/>
          <w:left w:val="single" w:sz="6" w:space="1" w:color="auto"/>
          <w:bottom w:val="single" w:sz="6" w:space="1" w:color="auto"/>
          <w:right w:val="single" w:sz="6" w:space="1" w:color="auto"/>
        </w:pBdr>
        <w:tabs>
          <w:tab w:val="left" w:pos="4395"/>
        </w:tabs>
        <w:rPr>
          <w:b/>
        </w:rPr>
      </w:pPr>
    </w:p>
    <w:p w14:paraId="2D6B67C7" w14:textId="77777777" w:rsidR="00B45C0F" w:rsidRPr="0006269A" w:rsidRDefault="00B45C0F" w:rsidP="00B45C0F">
      <w:pPr>
        <w:framePr w:w="4265" w:h="2312" w:hRule="exact" w:hSpace="141" w:wrap="around" w:vAnchor="text" w:hAnchor="page" w:x="6451" w:y="136"/>
        <w:widowControl w:val="0"/>
        <w:pBdr>
          <w:top w:val="single" w:sz="6" w:space="1" w:color="auto"/>
          <w:left w:val="single" w:sz="6" w:space="1" w:color="auto"/>
          <w:bottom w:val="single" w:sz="6" w:space="1" w:color="auto"/>
          <w:right w:val="single" w:sz="6" w:space="1" w:color="auto"/>
        </w:pBdr>
        <w:tabs>
          <w:tab w:val="left" w:pos="709"/>
        </w:tabs>
        <w:rPr>
          <w:szCs w:val="20"/>
        </w:rPr>
      </w:pPr>
      <w:r w:rsidRPr="0006269A">
        <w:rPr>
          <w:szCs w:val="20"/>
        </w:rPr>
        <w:t>Česká republika – Ministerstvo financí</w:t>
      </w:r>
    </w:p>
    <w:p w14:paraId="0C790F0B" w14:textId="77777777" w:rsidR="00B45C0F" w:rsidRPr="0006269A" w:rsidRDefault="00B45C0F" w:rsidP="00B45C0F">
      <w:pPr>
        <w:framePr w:w="4265" w:h="2312" w:hRule="exact" w:hSpace="141" w:wrap="around" w:vAnchor="text" w:hAnchor="page" w:x="6451" w:y="136"/>
        <w:widowControl w:val="0"/>
        <w:pBdr>
          <w:top w:val="single" w:sz="6" w:space="1" w:color="auto"/>
          <w:left w:val="single" w:sz="6" w:space="1" w:color="auto"/>
          <w:bottom w:val="single" w:sz="6" w:space="1" w:color="auto"/>
          <w:right w:val="single" w:sz="6" w:space="1" w:color="auto"/>
        </w:pBdr>
        <w:tabs>
          <w:tab w:val="left" w:pos="709"/>
        </w:tabs>
        <w:rPr>
          <w:szCs w:val="20"/>
        </w:rPr>
      </w:pPr>
      <w:r w:rsidRPr="0006269A">
        <w:rPr>
          <w:szCs w:val="20"/>
        </w:rPr>
        <w:t>Letenská 15</w:t>
      </w:r>
    </w:p>
    <w:p w14:paraId="1B42D2FE" w14:textId="77777777" w:rsidR="00B45C0F" w:rsidRPr="0006269A" w:rsidRDefault="00B45C0F" w:rsidP="00B45C0F">
      <w:pPr>
        <w:framePr w:w="4265" w:h="2312" w:hRule="exact" w:hSpace="141" w:wrap="around" w:vAnchor="text" w:hAnchor="page" w:x="6451" w:y="136"/>
        <w:widowControl w:val="0"/>
        <w:pBdr>
          <w:top w:val="single" w:sz="6" w:space="1" w:color="auto"/>
          <w:left w:val="single" w:sz="6" w:space="1" w:color="auto"/>
          <w:bottom w:val="single" w:sz="6" w:space="1" w:color="auto"/>
          <w:right w:val="single" w:sz="6" w:space="1" w:color="auto"/>
        </w:pBdr>
        <w:tabs>
          <w:tab w:val="left" w:pos="709"/>
        </w:tabs>
        <w:rPr>
          <w:szCs w:val="20"/>
        </w:rPr>
      </w:pPr>
      <w:r w:rsidRPr="0006269A">
        <w:rPr>
          <w:szCs w:val="20"/>
        </w:rPr>
        <w:t>118 10 Praha 1</w:t>
      </w:r>
    </w:p>
    <w:p w14:paraId="6DA52460" w14:textId="77777777" w:rsidR="00B45C0F" w:rsidRPr="0006269A" w:rsidRDefault="00B45C0F" w:rsidP="00B45C0F">
      <w:pPr>
        <w:framePr w:w="4265" w:h="2312" w:hRule="exact" w:hSpace="141" w:wrap="around" w:vAnchor="text" w:hAnchor="page" w:x="6451" w:y="136"/>
        <w:pBdr>
          <w:top w:val="single" w:sz="6" w:space="1" w:color="auto"/>
          <w:left w:val="single" w:sz="6" w:space="1" w:color="auto"/>
          <w:bottom w:val="single" w:sz="6" w:space="1" w:color="auto"/>
          <w:right w:val="single" w:sz="6" w:space="1" w:color="auto"/>
        </w:pBdr>
        <w:tabs>
          <w:tab w:val="left" w:pos="709"/>
        </w:tabs>
        <w:rPr>
          <w:rFonts w:eastAsia="Arial Unicode MS"/>
        </w:rPr>
      </w:pPr>
      <w:r w:rsidRPr="0006269A">
        <w:tab/>
      </w:r>
    </w:p>
    <w:p w14:paraId="7371695D" w14:textId="77777777" w:rsidR="00B45C0F" w:rsidRPr="0006269A" w:rsidRDefault="00B45C0F" w:rsidP="00B45C0F">
      <w:pPr>
        <w:framePr w:w="4265" w:h="2312" w:hRule="exact" w:hSpace="141" w:wrap="around" w:vAnchor="text" w:hAnchor="page" w:x="6451" w:y="136"/>
        <w:pBdr>
          <w:top w:val="single" w:sz="6" w:space="1" w:color="auto"/>
          <w:left w:val="single" w:sz="6" w:space="1" w:color="auto"/>
          <w:bottom w:val="single" w:sz="6" w:space="1" w:color="auto"/>
          <w:right w:val="single" w:sz="6" w:space="1" w:color="auto"/>
        </w:pBdr>
        <w:tabs>
          <w:tab w:val="left" w:pos="709"/>
        </w:tabs>
      </w:pPr>
    </w:p>
    <w:p w14:paraId="60E4039A" w14:textId="77777777" w:rsidR="00B45C0F" w:rsidRPr="0006269A" w:rsidRDefault="00B45C0F" w:rsidP="00B45C0F">
      <w:pPr>
        <w:framePr w:w="4239" w:h="2348" w:hSpace="141" w:wrap="around" w:vAnchor="text" w:hAnchor="page" w:x="1411" w:y="134"/>
        <w:pBdr>
          <w:top w:val="single" w:sz="6" w:space="1" w:color="auto"/>
          <w:left w:val="single" w:sz="6" w:space="1" w:color="auto"/>
          <w:bottom w:val="single" w:sz="6" w:space="1" w:color="auto"/>
          <w:right w:val="single" w:sz="6" w:space="1" w:color="auto"/>
        </w:pBdr>
        <w:rPr>
          <w:b/>
        </w:rPr>
      </w:pPr>
      <w:r w:rsidRPr="0006269A">
        <w:rPr>
          <w:b/>
        </w:rPr>
        <w:t>Předávající:</w:t>
      </w:r>
    </w:p>
    <w:p w14:paraId="266B1DAA" w14:textId="77777777" w:rsidR="00B45C0F" w:rsidRPr="0006269A" w:rsidRDefault="00B45C0F" w:rsidP="00B45C0F">
      <w:pPr>
        <w:framePr w:w="4239" w:h="2348" w:hSpace="141" w:wrap="around" w:vAnchor="text" w:hAnchor="page" w:x="1411" w:y="134"/>
        <w:pBdr>
          <w:top w:val="single" w:sz="6" w:space="1" w:color="auto"/>
          <w:left w:val="single" w:sz="6" w:space="1" w:color="auto"/>
          <w:bottom w:val="single" w:sz="6" w:space="1" w:color="auto"/>
          <w:right w:val="single" w:sz="6" w:space="1" w:color="auto"/>
        </w:pBdr>
        <w:rPr>
          <w:b/>
        </w:rPr>
      </w:pPr>
    </w:p>
    <w:p w14:paraId="04AC0765" w14:textId="2C0ECC2F" w:rsidR="00B45C0F" w:rsidRPr="0006269A" w:rsidRDefault="00B45C0F" w:rsidP="000B0E97">
      <w:pPr>
        <w:framePr w:w="4239" w:h="2348" w:hSpace="141" w:wrap="around" w:vAnchor="text" w:hAnchor="page" w:x="1411" w:y="134"/>
        <w:pBdr>
          <w:top w:val="single" w:sz="6" w:space="1" w:color="auto"/>
          <w:left w:val="single" w:sz="6" w:space="1" w:color="auto"/>
          <w:bottom w:val="single" w:sz="6" w:space="1" w:color="auto"/>
          <w:right w:val="single" w:sz="6" w:space="1" w:color="auto"/>
        </w:pBdr>
        <w:rPr>
          <w:rFonts w:eastAsia="Arial Unicode MS"/>
          <w:bCs/>
          <w:highlight w:val="yellow"/>
        </w:rPr>
      </w:pPr>
      <w:r w:rsidRPr="0006269A">
        <w:rPr>
          <w:rFonts w:eastAsia="Arial Unicode MS"/>
          <w:bCs/>
          <w:highlight w:val="yellow"/>
        </w:rPr>
        <w:t>Název</w:t>
      </w:r>
    </w:p>
    <w:p w14:paraId="56A45EEB" w14:textId="77777777" w:rsidR="00B45C0F" w:rsidRPr="0006269A" w:rsidRDefault="00B45C0F" w:rsidP="00B45C0F">
      <w:pPr>
        <w:framePr w:w="4239" w:h="2348" w:hSpace="141" w:wrap="around" w:vAnchor="text" w:hAnchor="page" w:x="1411" w:y="134"/>
        <w:pBdr>
          <w:top w:val="single" w:sz="6" w:space="1" w:color="auto"/>
          <w:left w:val="single" w:sz="6" w:space="1" w:color="auto"/>
          <w:bottom w:val="single" w:sz="6" w:space="1" w:color="auto"/>
          <w:right w:val="single" w:sz="6" w:space="1" w:color="auto"/>
        </w:pBdr>
        <w:tabs>
          <w:tab w:val="left" w:pos="1560"/>
        </w:tabs>
        <w:rPr>
          <w:rFonts w:eastAsia="Arial Unicode MS"/>
        </w:rPr>
      </w:pPr>
      <w:r w:rsidRPr="0006269A">
        <w:rPr>
          <w:rFonts w:eastAsia="Arial Unicode MS"/>
          <w:highlight w:val="yellow"/>
        </w:rPr>
        <w:t>sídlo</w:t>
      </w:r>
    </w:p>
    <w:p w14:paraId="7ADA442B" w14:textId="4EBBE6D6" w:rsidR="00B45C0F" w:rsidRPr="0006269A" w:rsidRDefault="00B45C0F" w:rsidP="00B45C0F">
      <w:pPr>
        <w:framePr w:w="4239" w:h="2348" w:hSpace="141" w:wrap="around" w:vAnchor="text" w:hAnchor="page" w:x="1411" w:y="134"/>
        <w:pBdr>
          <w:top w:val="single" w:sz="6" w:space="1" w:color="auto"/>
          <w:left w:val="single" w:sz="6" w:space="1" w:color="auto"/>
          <w:bottom w:val="single" w:sz="6" w:space="1" w:color="auto"/>
          <w:right w:val="single" w:sz="6" w:space="1" w:color="auto"/>
        </w:pBdr>
        <w:tabs>
          <w:tab w:val="left" w:pos="1560"/>
        </w:tabs>
        <w:rPr>
          <w:rFonts w:eastAsia="Arial Unicode MS"/>
        </w:rPr>
      </w:pPr>
      <w:r w:rsidRPr="0006269A">
        <w:rPr>
          <w:rFonts w:eastAsia="Arial Unicode MS"/>
        </w:rPr>
        <w:t xml:space="preserve">IČO: </w:t>
      </w:r>
      <w:r w:rsidRPr="0006269A">
        <w:rPr>
          <w:rFonts w:eastAsia="Arial Unicode MS"/>
          <w:highlight w:val="yellow"/>
        </w:rPr>
        <w:t>***</w:t>
      </w:r>
    </w:p>
    <w:p w14:paraId="22762DEB" w14:textId="19938FB0" w:rsidR="00B45C0F" w:rsidRPr="0006269A" w:rsidRDefault="00B45C0F" w:rsidP="00B45C0F">
      <w:pPr>
        <w:framePr w:w="4239" w:h="2348" w:hSpace="141" w:wrap="around" w:vAnchor="text" w:hAnchor="page" w:x="1411" w:y="134"/>
        <w:pBdr>
          <w:top w:val="single" w:sz="6" w:space="1" w:color="auto"/>
          <w:left w:val="single" w:sz="6" w:space="1" w:color="auto"/>
          <w:bottom w:val="single" w:sz="6" w:space="1" w:color="auto"/>
          <w:right w:val="single" w:sz="6" w:space="1" w:color="auto"/>
        </w:pBdr>
        <w:tabs>
          <w:tab w:val="left" w:pos="1560"/>
        </w:tabs>
        <w:rPr>
          <w:rFonts w:eastAsia="Arial Unicode MS"/>
        </w:rPr>
      </w:pPr>
      <w:r w:rsidRPr="0006269A">
        <w:rPr>
          <w:rFonts w:eastAsia="Arial Unicode MS"/>
        </w:rPr>
        <w:t xml:space="preserve">DIČ: </w:t>
      </w:r>
      <w:r w:rsidRPr="0006269A">
        <w:rPr>
          <w:rFonts w:eastAsia="Arial Unicode MS"/>
          <w:highlight w:val="yellow"/>
        </w:rPr>
        <w:t>***</w:t>
      </w:r>
    </w:p>
    <w:p w14:paraId="2ACC536F" w14:textId="77777777" w:rsidR="00B45C0F" w:rsidRPr="0006269A" w:rsidRDefault="00B45C0F" w:rsidP="00034FD0">
      <w:pPr>
        <w:framePr w:w="4239" w:h="2348" w:hSpace="141" w:wrap="around" w:vAnchor="text" w:hAnchor="page" w:x="1411" w:y="134"/>
        <w:pBdr>
          <w:top w:val="single" w:sz="6" w:space="1" w:color="auto"/>
          <w:left w:val="single" w:sz="6" w:space="1" w:color="auto"/>
          <w:bottom w:val="single" w:sz="6" w:space="1" w:color="auto"/>
          <w:right w:val="single" w:sz="6" w:space="1" w:color="auto"/>
        </w:pBdr>
      </w:pPr>
    </w:p>
    <w:p w14:paraId="7BA9929A" w14:textId="77777777" w:rsidR="00B45C0F" w:rsidRPr="0006269A" w:rsidRDefault="00B45C0F" w:rsidP="00B45C0F">
      <w:pPr>
        <w:rPr>
          <w:b/>
        </w:rPr>
      </w:pPr>
    </w:p>
    <w:p w14:paraId="336A1083" w14:textId="77777777" w:rsidR="00B45C0F" w:rsidRPr="00BA178E" w:rsidRDefault="00B45C0F" w:rsidP="00B45C0F">
      <w:pPr>
        <w:rPr>
          <w:b/>
        </w:rPr>
      </w:pPr>
      <w:r w:rsidRPr="00BA178E">
        <w:rPr>
          <w:b/>
        </w:rPr>
        <w:t>Předmět předání:</w:t>
      </w:r>
    </w:p>
    <w:p w14:paraId="07084118" w14:textId="77A0C4A0" w:rsidR="00B45C0F" w:rsidRPr="0006269A" w:rsidRDefault="00B45C0F" w:rsidP="00B45C0F">
      <w:pPr>
        <w:framePr w:w="9330" w:h="1606" w:hSpace="141" w:wrap="around" w:vAnchor="text" w:hAnchor="page" w:x="1483" w:y="236"/>
        <w:pBdr>
          <w:top w:val="single" w:sz="6" w:space="1" w:color="auto"/>
          <w:left w:val="single" w:sz="6" w:space="1" w:color="auto"/>
          <w:bottom w:val="single" w:sz="6" w:space="1" w:color="auto"/>
          <w:right w:val="single" w:sz="6" w:space="1" w:color="auto"/>
        </w:pBdr>
        <w:jc w:val="both"/>
      </w:pPr>
      <w:r w:rsidRPr="00BA178E">
        <w:t xml:space="preserve">Předmětem předání je Předmět plnění podle čl. I odst. </w:t>
      </w:r>
      <w:r w:rsidR="002B6C71">
        <w:t>3</w:t>
      </w:r>
      <w:r w:rsidR="002B6C71" w:rsidRPr="00BA178E">
        <w:t xml:space="preserve"> </w:t>
      </w:r>
      <w:r w:rsidR="006A7053" w:rsidRPr="00BA178E">
        <w:t>písm</w:t>
      </w:r>
      <w:r w:rsidR="006A7053" w:rsidRPr="004B1617">
        <w:t>. b</w:t>
      </w:r>
      <w:r w:rsidRPr="004B1617">
        <w:t>) Smlouvy č.</w:t>
      </w:r>
      <w:r w:rsidRPr="00BA178E">
        <w:t xml:space="preserve"> </w:t>
      </w:r>
      <w:r w:rsidRPr="00034FD0">
        <w:t>**</w:t>
      </w:r>
      <w:r w:rsidRPr="00BA178E">
        <w:t xml:space="preserve"> </w:t>
      </w:r>
      <w:r w:rsidRPr="00034FD0">
        <w:rPr>
          <w:szCs w:val="20"/>
        </w:rPr>
        <w:t>„***“</w:t>
      </w:r>
      <w:r w:rsidRPr="00BA178E">
        <w:rPr>
          <w:szCs w:val="20"/>
        </w:rPr>
        <w:t xml:space="preserve">, uzavřené dne </w:t>
      </w:r>
      <w:r w:rsidRPr="00034FD0">
        <w:rPr>
          <w:szCs w:val="20"/>
        </w:rPr>
        <w:t>***,</w:t>
      </w:r>
      <w:r w:rsidRPr="00BA178E">
        <w:rPr>
          <w:szCs w:val="20"/>
        </w:rPr>
        <w:t xml:space="preserve"> čj. </w:t>
      </w:r>
      <w:r w:rsidRPr="00034FD0">
        <w:rPr>
          <w:szCs w:val="20"/>
        </w:rPr>
        <w:t>***,</w:t>
      </w:r>
      <w:r w:rsidRPr="00BA178E">
        <w:rPr>
          <w:szCs w:val="20"/>
        </w:rPr>
        <w:t xml:space="preserve"> v Místě plnění </w:t>
      </w:r>
      <w:r w:rsidRPr="00034FD0">
        <w:rPr>
          <w:szCs w:val="20"/>
        </w:rPr>
        <w:t>***</w:t>
      </w:r>
      <w:r w:rsidRPr="00BA178E">
        <w:rPr>
          <w:szCs w:val="20"/>
        </w:rPr>
        <w:t>.</w:t>
      </w:r>
    </w:p>
    <w:p w14:paraId="62B5DE7A" w14:textId="77777777" w:rsidR="00B45C0F" w:rsidRDefault="00B45C0F" w:rsidP="00B45C0F">
      <w:pPr>
        <w:framePr w:w="9330" w:h="1606" w:hSpace="141" w:wrap="around" w:vAnchor="text" w:hAnchor="page" w:x="1483" w:y="236"/>
        <w:pBdr>
          <w:top w:val="single" w:sz="6" w:space="1" w:color="auto"/>
          <w:left w:val="single" w:sz="6" w:space="1" w:color="auto"/>
          <w:bottom w:val="single" w:sz="6" w:space="1" w:color="auto"/>
          <w:right w:val="single" w:sz="6" w:space="1" w:color="auto"/>
        </w:pBdr>
        <w:jc w:val="both"/>
      </w:pPr>
      <w:r>
        <w:t xml:space="preserve"> </w:t>
      </w:r>
    </w:p>
    <w:p w14:paraId="7624E754" w14:textId="77777777" w:rsidR="00B45C0F" w:rsidRPr="0006269A" w:rsidRDefault="00B45C0F" w:rsidP="00B45C0F"/>
    <w:p w14:paraId="00CB68C5" w14:textId="17146621" w:rsidR="00B45C0F" w:rsidRPr="0006269A" w:rsidRDefault="006A7053" w:rsidP="00B45C0F">
      <w:pPr>
        <w:jc w:val="both"/>
      </w:pPr>
      <w:r>
        <w:t>Akceptační</w:t>
      </w:r>
      <w:r w:rsidR="00B45C0F" w:rsidRPr="0006269A">
        <w:t xml:space="preserve"> protokol je vyhotoven ve dvou vyhotoveních, jeden je určen pro </w:t>
      </w:r>
      <w:r w:rsidR="00A24661">
        <w:t>Objednatele</w:t>
      </w:r>
      <w:r w:rsidR="00B45C0F" w:rsidRPr="0006269A">
        <w:t xml:space="preserve"> a jeden pro </w:t>
      </w:r>
      <w:r w:rsidR="00C01457">
        <w:t>Poskytovatele</w:t>
      </w:r>
      <w:r w:rsidR="00B45C0F" w:rsidRPr="0006269A">
        <w:t>.</w:t>
      </w:r>
    </w:p>
    <w:p w14:paraId="167F0CBC" w14:textId="77777777" w:rsidR="00B45C0F" w:rsidRPr="00A30A67" w:rsidRDefault="00B45C0F" w:rsidP="00B45C0F">
      <w:pPr>
        <w:rPr>
          <w:rFonts w:cs="Arial"/>
        </w:rPr>
      </w:pPr>
      <w:r w:rsidRPr="00A30A67">
        <w:rPr>
          <w:rFonts w:cs="Arial"/>
          <w:b/>
        </w:rPr>
        <w:t xml:space="preserve">Výsledek: </w:t>
      </w:r>
      <w:r w:rsidRPr="00A30A67">
        <w:rPr>
          <w:rFonts w:cs="Arial"/>
        </w:rPr>
        <w:t>(variantu výsledku označte křížkem)</w:t>
      </w:r>
    </w:p>
    <w:p w14:paraId="2318407F" w14:textId="77777777" w:rsidR="00B45C0F" w:rsidRPr="00A30A67" w:rsidRDefault="00B45C0F" w:rsidP="00B45C0F">
      <w:pPr>
        <w:rPr>
          <w:rFonts w:cs="Aria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119"/>
        <w:gridCol w:w="3261"/>
      </w:tblGrid>
      <w:tr w:rsidR="00B45C0F" w:rsidRPr="00A30A67" w14:paraId="4EC24CA7" w14:textId="77777777" w:rsidTr="002A5DC1">
        <w:trPr>
          <w:trHeight w:val="567"/>
        </w:trPr>
        <w:tc>
          <w:tcPr>
            <w:tcW w:w="3118" w:type="dxa"/>
          </w:tcPr>
          <w:p w14:paraId="746F0FF4" w14:textId="77777777" w:rsidR="00B45C0F" w:rsidRPr="00A30A67" w:rsidRDefault="00B45C0F" w:rsidP="002A5DC1">
            <w:pPr>
              <w:rPr>
                <w:rFonts w:cs="Arial"/>
                <w:b/>
                <w:i/>
              </w:rPr>
            </w:pPr>
            <w:r w:rsidRPr="00A30A67">
              <w:rPr>
                <w:rFonts w:cs="Arial"/>
                <w:b/>
                <w:i/>
              </w:rPr>
              <w:fldChar w:fldCharType="begin">
                <w:ffData>
                  <w:name w:val="Zaškrtávací1"/>
                  <w:enabled/>
                  <w:calcOnExit w:val="0"/>
                  <w:checkBox>
                    <w:sizeAuto/>
                    <w:default w:val="0"/>
                  </w:checkBox>
                </w:ffData>
              </w:fldChar>
            </w:r>
            <w:r w:rsidRPr="00A30A67">
              <w:rPr>
                <w:rFonts w:cs="Arial"/>
                <w:b/>
                <w:i/>
              </w:rPr>
              <w:instrText xml:space="preserve"> FORMCHECKBOX </w:instrText>
            </w:r>
            <w:r w:rsidR="00990787">
              <w:rPr>
                <w:rFonts w:cs="Arial"/>
                <w:b/>
                <w:i/>
              </w:rPr>
            </w:r>
            <w:r w:rsidR="00990787">
              <w:rPr>
                <w:rFonts w:cs="Arial"/>
                <w:b/>
                <w:i/>
              </w:rPr>
              <w:fldChar w:fldCharType="separate"/>
            </w:r>
            <w:r w:rsidRPr="00A30A67">
              <w:rPr>
                <w:rFonts w:cs="Arial"/>
                <w:b/>
                <w:i/>
              </w:rPr>
              <w:fldChar w:fldCharType="end"/>
            </w:r>
            <w:r w:rsidRPr="00A30A67">
              <w:rPr>
                <w:rFonts w:cs="Arial"/>
                <w:b/>
                <w:i/>
              </w:rPr>
              <w:t xml:space="preserve"> akceptováno</w:t>
            </w:r>
          </w:p>
        </w:tc>
        <w:tc>
          <w:tcPr>
            <w:tcW w:w="3119" w:type="dxa"/>
          </w:tcPr>
          <w:p w14:paraId="63C3F498" w14:textId="77777777" w:rsidR="00B45C0F" w:rsidRPr="00A30A67" w:rsidRDefault="00B45C0F" w:rsidP="002A5DC1">
            <w:pPr>
              <w:rPr>
                <w:rFonts w:cs="Arial"/>
                <w:b/>
                <w:i/>
              </w:rPr>
            </w:pPr>
            <w:r w:rsidRPr="00A30A67">
              <w:rPr>
                <w:rFonts w:cs="Arial"/>
                <w:b/>
                <w:i/>
              </w:rPr>
              <w:fldChar w:fldCharType="begin">
                <w:ffData>
                  <w:name w:val="Zaškrtávací2"/>
                  <w:enabled/>
                  <w:calcOnExit w:val="0"/>
                  <w:checkBox>
                    <w:sizeAuto/>
                    <w:default w:val="0"/>
                  </w:checkBox>
                </w:ffData>
              </w:fldChar>
            </w:r>
            <w:r w:rsidRPr="00A30A67">
              <w:rPr>
                <w:rFonts w:cs="Arial"/>
                <w:b/>
                <w:i/>
              </w:rPr>
              <w:instrText xml:space="preserve"> FORMCHECKBOX </w:instrText>
            </w:r>
            <w:r w:rsidR="00990787">
              <w:rPr>
                <w:rFonts w:cs="Arial"/>
                <w:b/>
                <w:i/>
              </w:rPr>
            </w:r>
            <w:r w:rsidR="00990787">
              <w:rPr>
                <w:rFonts w:cs="Arial"/>
                <w:b/>
                <w:i/>
              </w:rPr>
              <w:fldChar w:fldCharType="separate"/>
            </w:r>
            <w:r w:rsidRPr="00A30A67">
              <w:rPr>
                <w:rFonts w:cs="Arial"/>
                <w:b/>
                <w:i/>
              </w:rPr>
              <w:fldChar w:fldCharType="end"/>
            </w:r>
            <w:r w:rsidRPr="00A30A67">
              <w:rPr>
                <w:rFonts w:cs="Arial"/>
                <w:b/>
                <w:i/>
              </w:rPr>
              <w:t xml:space="preserve"> akceptováno s výhradami*</w:t>
            </w:r>
          </w:p>
        </w:tc>
        <w:tc>
          <w:tcPr>
            <w:tcW w:w="3261" w:type="dxa"/>
          </w:tcPr>
          <w:p w14:paraId="6F8B517E" w14:textId="77777777" w:rsidR="00B45C0F" w:rsidRPr="00A30A67" w:rsidRDefault="00B45C0F" w:rsidP="002A5DC1">
            <w:pPr>
              <w:rPr>
                <w:rFonts w:cs="Arial"/>
                <w:b/>
                <w:i/>
              </w:rPr>
            </w:pPr>
            <w:r w:rsidRPr="00A30A67">
              <w:rPr>
                <w:rFonts w:cs="Arial"/>
                <w:b/>
                <w:i/>
              </w:rPr>
              <w:fldChar w:fldCharType="begin">
                <w:ffData>
                  <w:name w:val="Zaškrtávací3"/>
                  <w:enabled/>
                  <w:calcOnExit w:val="0"/>
                  <w:checkBox>
                    <w:sizeAuto/>
                    <w:default w:val="0"/>
                  </w:checkBox>
                </w:ffData>
              </w:fldChar>
            </w:r>
            <w:r w:rsidRPr="00A30A67">
              <w:rPr>
                <w:rFonts w:cs="Arial"/>
                <w:b/>
                <w:i/>
              </w:rPr>
              <w:instrText xml:space="preserve"> FORMCHECKBOX </w:instrText>
            </w:r>
            <w:r w:rsidR="00990787">
              <w:rPr>
                <w:rFonts w:cs="Arial"/>
                <w:b/>
                <w:i/>
              </w:rPr>
            </w:r>
            <w:r w:rsidR="00990787">
              <w:rPr>
                <w:rFonts w:cs="Arial"/>
                <w:b/>
                <w:i/>
              </w:rPr>
              <w:fldChar w:fldCharType="separate"/>
            </w:r>
            <w:r w:rsidRPr="00A30A67">
              <w:rPr>
                <w:rFonts w:cs="Arial"/>
                <w:b/>
                <w:i/>
              </w:rPr>
              <w:fldChar w:fldCharType="end"/>
            </w:r>
            <w:r w:rsidRPr="00A30A67">
              <w:rPr>
                <w:rFonts w:cs="Arial"/>
                <w:b/>
                <w:i/>
              </w:rPr>
              <w:t xml:space="preserve"> neakceptováno*</w:t>
            </w:r>
          </w:p>
        </w:tc>
      </w:tr>
    </w:tbl>
    <w:p w14:paraId="0F038281" w14:textId="77777777" w:rsidR="00B45C0F" w:rsidRPr="00A30A67" w:rsidRDefault="00B45C0F" w:rsidP="00B45C0F">
      <w:pPr>
        <w:rPr>
          <w:rFonts w:cs="Arial"/>
          <w:i/>
        </w:rPr>
      </w:pPr>
      <w:r w:rsidRPr="00A30A67">
        <w:rPr>
          <w:rFonts w:cs="Arial"/>
          <w:i/>
        </w:rPr>
        <w:t xml:space="preserve">* </w:t>
      </w:r>
      <w:r w:rsidRPr="00A30A67">
        <w:rPr>
          <w:rFonts w:cs="Arial"/>
          <w:b/>
        </w:rPr>
        <w:t>Popis výhrad a dohodnutý další postup:</w:t>
      </w:r>
      <w:r w:rsidRPr="00A30A67">
        <w:rPr>
          <w:rFonts w:cs="Arial"/>
          <w:i/>
        </w:rPr>
        <w:t xml:space="preserve"> </w:t>
      </w:r>
    </w:p>
    <w:p w14:paraId="14B24E8E" w14:textId="77777777" w:rsidR="00B45C0F" w:rsidRPr="00A30A67" w:rsidRDefault="00B45C0F" w:rsidP="00B45C0F">
      <w:pPr>
        <w:rPr>
          <w:rFonts w:cs="Arial"/>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4793"/>
      </w:tblGrid>
      <w:tr w:rsidR="00B45C0F" w:rsidRPr="00A30A67" w14:paraId="308B8BEB" w14:textId="77777777" w:rsidTr="002A5DC1">
        <w:trPr>
          <w:trHeight w:val="690"/>
        </w:trPr>
        <w:tc>
          <w:tcPr>
            <w:tcW w:w="4792" w:type="dxa"/>
            <w:vAlign w:val="center"/>
          </w:tcPr>
          <w:p w14:paraId="177C6033" w14:textId="77777777" w:rsidR="00B45C0F" w:rsidRPr="00A30A67" w:rsidRDefault="00B45C0F" w:rsidP="002A5DC1">
            <w:pPr>
              <w:jc w:val="center"/>
              <w:rPr>
                <w:rFonts w:cs="Arial"/>
                <w:b/>
              </w:rPr>
            </w:pPr>
          </w:p>
          <w:p w14:paraId="19834A5D" w14:textId="77777777" w:rsidR="00B45C0F" w:rsidRPr="00A30A67" w:rsidRDefault="00B45C0F" w:rsidP="002A5DC1">
            <w:pPr>
              <w:jc w:val="center"/>
              <w:rPr>
                <w:rFonts w:cs="Arial"/>
                <w:b/>
              </w:rPr>
            </w:pPr>
            <w:r w:rsidRPr="00A30A67">
              <w:rPr>
                <w:rFonts w:cs="Arial"/>
                <w:b/>
              </w:rPr>
              <w:t>Popis výhrad</w:t>
            </w:r>
          </w:p>
          <w:p w14:paraId="5CC89059" w14:textId="77777777" w:rsidR="00B45C0F" w:rsidRPr="00A30A67" w:rsidRDefault="00B45C0F" w:rsidP="002A5DC1">
            <w:pPr>
              <w:jc w:val="center"/>
              <w:rPr>
                <w:rFonts w:cs="Arial"/>
                <w:b/>
              </w:rPr>
            </w:pPr>
          </w:p>
        </w:tc>
        <w:tc>
          <w:tcPr>
            <w:tcW w:w="4793" w:type="dxa"/>
          </w:tcPr>
          <w:p w14:paraId="155699E0" w14:textId="77777777" w:rsidR="00B45C0F" w:rsidRPr="00A30A67" w:rsidRDefault="00B45C0F" w:rsidP="002A5DC1">
            <w:pPr>
              <w:jc w:val="center"/>
              <w:rPr>
                <w:rFonts w:cs="Arial"/>
                <w:b/>
              </w:rPr>
            </w:pPr>
          </w:p>
          <w:p w14:paraId="3659DD4C" w14:textId="77777777" w:rsidR="00B45C0F" w:rsidRPr="00A30A67" w:rsidRDefault="00B45C0F" w:rsidP="002A5DC1">
            <w:pPr>
              <w:jc w:val="center"/>
              <w:rPr>
                <w:rFonts w:cs="Arial"/>
                <w:b/>
              </w:rPr>
            </w:pPr>
            <w:r w:rsidRPr="00A30A67">
              <w:rPr>
                <w:rFonts w:cs="Arial"/>
                <w:b/>
              </w:rPr>
              <w:t>Další dohodnutý postup</w:t>
            </w:r>
          </w:p>
        </w:tc>
      </w:tr>
      <w:tr w:rsidR="00B45C0F" w:rsidRPr="00A30A67" w14:paraId="6F7C92CC" w14:textId="77777777" w:rsidTr="002A5DC1">
        <w:trPr>
          <w:trHeight w:val="690"/>
        </w:trPr>
        <w:tc>
          <w:tcPr>
            <w:tcW w:w="4792" w:type="dxa"/>
          </w:tcPr>
          <w:p w14:paraId="74839201" w14:textId="77777777" w:rsidR="00B45C0F" w:rsidRPr="00A30A67" w:rsidRDefault="00B45C0F" w:rsidP="002A5DC1">
            <w:pPr>
              <w:rPr>
                <w:rFonts w:cs="Arial"/>
                <w:b/>
              </w:rPr>
            </w:pPr>
          </w:p>
        </w:tc>
        <w:tc>
          <w:tcPr>
            <w:tcW w:w="4793" w:type="dxa"/>
          </w:tcPr>
          <w:p w14:paraId="7685362F" w14:textId="77777777" w:rsidR="00B45C0F" w:rsidRPr="00A30A67" w:rsidRDefault="00B45C0F" w:rsidP="002A5DC1">
            <w:pPr>
              <w:rPr>
                <w:rFonts w:cs="Arial"/>
                <w:b/>
              </w:rPr>
            </w:pPr>
          </w:p>
        </w:tc>
      </w:tr>
      <w:tr w:rsidR="00B45C0F" w:rsidRPr="00A30A67" w14:paraId="523C4EEB" w14:textId="77777777" w:rsidTr="002A5DC1">
        <w:trPr>
          <w:trHeight w:val="690"/>
        </w:trPr>
        <w:tc>
          <w:tcPr>
            <w:tcW w:w="4792" w:type="dxa"/>
          </w:tcPr>
          <w:p w14:paraId="19188157" w14:textId="77777777" w:rsidR="00B45C0F" w:rsidRPr="00A30A67" w:rsidRDefault="00B45C0F" w:rsidP="002A5DC1">
            <w:pPr>
              <w:rPr>
                <w:rFonts w:cs="Arial"/>
                <w:b/>
              </w:rPr>
            </w:pPr>
          </w:p>
        </w:tc>
        <w:tc>
          <w:tcPr>
            <w:tcW w:w="4793" w:type="dxa"/>
          </w:tcPr>
          <w:p w14:paraId="5C26A95D" w14:textId="77777777" w:rsidR="00B45C0F" w:rsidRPr="00A30A67" w:rsidRDefault="00B45C0F" w:rsidP="002A5DC1">
            <w:pPr>
              <w:rPr>
                <w:rFonts w:cs="Arial"/>
                <w:b/>
              </w:rPr>
            </w:pPr>
          </w:p>
        </w:tc>
      </w:tr>
      <w:tr w:rsidR="00B45C0F" w:rsidRPr="00A30A67" w14:paraId="71222C1D" w14:textId="77777777" w:rsidTr="002A5DC1">
        <w:trPr>
          <w:trHeight w:val="690"/>
        </w:trPr>
        <w:tc>
          <w:tcPr>
            <w:tcW w:w="4792" w:type="dxa"/>
          </w:tcPr>
          <w:p w14:paraId="6EAC6A0E" w14:textId="77777777" w:rsidR="00B45C0F" w:rsidRPr="00A30A67" w:rsidRDefault="00B45C0F" w:rsidP="002A5DC1">
            <w:pPr>
              <w:rPr>
                <w:rFonts w:cs="Arial"/>
                <w:b/>
              </w:rPr>
            </w:pPr>
          </w:p>
        </w:tc>
        <w:tc>
          <w:tcPr>
            <w:tcW w:w="4793" w:type="dxa"/>
          </w:tcPr>
          <w:p w14:paraId="676D8F5F" w14:textId="77777777" w:rsidR="00B45C0F" w:rsidRPr="00A30A67" w:rsidRDefault="00B45C0F" w:rsidP="002A5DC1">
            <w:pPr>
              <w:rPr>
                <w:rFonts w:cs="Arial"/>
                <w:b/>
              </w:rPr>
            </w:pPr>
          </w:p>
        </w:tc>
      </w:tr>
    </w:tbl>
    <w:p w14:paraId="4703575C" w14:textId="77777777" w:rsidR="00B45C0F" w:rsidRDefault="00B45C0F" w:rsidP="00B45C0F">
      <w:pPr>
        <w:widowControl w:val="0"/>
        <w:jc w:val="both"/>
        <w:rPr>
          <w:b/>
          <w:color w:val="00B0F0"/>
          <w:szCs w:val="20"/>
        </w:rPr>
      </w:pPr>
    </w:p>
    <w:p w14:paraId="663B43F4" w14:textId="77777777" w:rsidR="00B45C0F" w:rsidRPr="0006269A" w:rsidRDefault="00B45C0F" w:rsidP="00B45C0F">
      <w:pPr>
        <w:widowControl w:val="0"/>
        <w:spacing w:before="120" w:afterLines="120" w:after="288"/>
        <w:jc w:val="both"/>
        <w:rPr>
          <w:b/>
          <w:szCs w:val="20"/>
        </w:rPr>
      </w:pPr>
      <w:r w:rsidRPr="0006269A">
        <w:rPr>
          <w:b/>
          <w:szCs w:val="20"/>
        </w:rPr>
        <w:t>Předání a převzetí provedli:</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2164"/>
        <w:gridCol w:w="3305"/>
        <w:gridCol w:w="2705"/>
        <w:gridCol w:w="1652"/>
      </w:tblGrid>
      <w:tr w:rsidR="00B45C0F" w:rsidRPr="0006269A" w14:paraId="56D3A9EC" w14:textId="77777777" w:rsidTr="002A5DC1">
        <w:trPr>
          <w:cantSplit/>
          <w:trHeight w:val="340"/>
        </w:trPr>
        <w:tc>
          <w:tcPr>
            <w:tcW w:w="2042" w:type="dxa"/>
          </w:tcPr>
          <w:p w14:paraId="0AAAD830" w14:textId="77777777" w:rsidR="00B45C0F" w:rsidRPr="0006269A" w:rsidRDefault="00B45C0F" w:rsidP="002A5DC1">
            <w:pPr>
              <w:widowControl w:val="0"/>
              <w:jc w:val="center"/>
              <w:rPr>
                <w:b/>
                <w:szCs w:val="20"/>
              </w:rPr>
            </w:pPr>
            <w:r w:rsidRPr="0006269A">
              <w:rPr>
                <w:b/>
                <w:szCs w:val="20"/>
              </w:rPr>
              <w:t>Funkce</w:t>
            </w:r>
          </w:p>
        </w:tc>
        <w:tc>
          <w:tcPr>
            <w:tcW w:w="3118" w:type="dxa"/>
          </w:tcPr>
          <w:p w14:paraId="5734562B" w14:textId="77777777" w:rsidR="00B45C0F" w:rsidRPr="0006269A" w:rsidRDefault="00B45C0F" w:rsidP="002A5DC1">
            <w:pPr>
              <w:widowControl w:val="0"/>
              <w:jc w:val="center"/>
              <w:rPr>
                <w:b/>
                <w:szCs w:val="20"/>
              </w:rPr>
            </w:pPr>
            <w:r w:rsidRPr="0006269A">
              <w:rPr>
                <w:b/>
                <w:szCs w:val="20"/>
              </w:rPr>
              <w:t>Příjmení jméno, titul</w:t>
            </w:r>
          </w:p>
        </w:tc>
        <w:tc>
          <w:tcPr>
            <w:tcW w:w="2552" w:type="dxa"/>
          </w:tcPr>
          <w:p w14:paraId="0DDA9A53" w14:textId="77777777" w:rsidR="00B45C0F" w:rsidRPr="0006269A" w:rsidRDefault="00B45C0F" w:rsidP="002A5DC1">
            <w:pPr>
              <w:widowControl w:val="0"/>
              <w:jc w:val="center"/>
              <w:rPr>
                <w:b/>
                <w:szCs w:val="20"/>
              </w:rPr>
            </w:pPr>
            <w:r w:rsidRPr="0006269A">
              <w:rPr>
                <w:b/>
                <w:szCs w:val="20"/>
              </w:rPr>
              <w:t>Datum</w:t>
            </w:r>
          </w:p>
        </w:tc>
        <w:tc>
          <w:tcPr>
            <w:tcW w:w="1559" w:type="dxa"/>
          </w:tcPr>
          <w:p w14:paraId="165F0872" w14:textId="77777777" w:rsidR="00B45C0F" w:rsidRPr="0006269A" w:rsidRDefault="00B45C0F" w:rsidP="002A5DC1">
            <w:pPr>
              <w:widowControl w:val="0"/>
              <w:jc w:val="center"/>
              <w:rPr>
                <w:b/>
                <w:szCs w:val="20"/>
              </w:rPr>
            </w:pPr>
            <w:r w:rsidRPr="0006269A">
              <w:rPr>
                <w:b/>
                <w:szCs w:val="20"/>
              </w:rPr>
              <w:t>Podpis</w:t>
            </w:r>
          </w:p>
        </w:tc>
      </w:tr>
      <w:tr w:rsidR="00B45C0F" w:rsidRPr="0006269A" w14:paraId="070FD9CA" w14:textId="77777777" w:rsidTr="002A5DC1">
        <w:trPr>
          <w:cantSplit/>
          <w:trHeight w:val="340"/>
        </w:trPr>
        <w:tc>
          <w:tcPr>
            <w:tcW w:w="2042" w:type="dxa"/>
          </w:tcPr>
          <w:p w14:paraId="112A9888" w14:textId="77777777" w:rsidR="00B45C0F" w:rsidRPr="0006269A" w:rsidRDefault="00B45C0F" w:rsidP="002A5DC1">
            <w:pPr>
              <w:widowControl w:val="0"/>
              <w:jc w:val="center"/>
              <w:rPr>
                <w:szCs w:val="20"/>
              </w:rPr>
            </w:pPr>
          </w:p>
        </w:tc>
        <w:tc>
          <w:tcPr>
            <w:tcW w:w="3118" w:type="dxa"/>
          </w:tcPr>
          <w:p w14:paraId="2A2A4C0F" w14:textId="77777777" w:rsidR="00B45C0F" w:rsidRPr="0006269A" w:rsidRDefault="00B45C0F" w:rsidP="002A5DC1">
            <w:pPr>
              <w:widowControl w:val="0"/>
              <w:jc w:val="center"/>
              <w:rPr>
                <w:szCs w:val="20"/>
              </w:rPr>
            </w:pPr>
          </w:p>
        </w:tc>
        <w:tc>
          <w:tcPr>
            <w:tcW w:w="2552" w:type="dxa"/>
          </w:tcPr>
          <w:p w14:paraId="33B4AD32" w14:textId="77777777" w:rsidR="00B45C0F" w:rsidRPr="0006269A" w:rsidRDefault="00B45C0F" w:rsidP="002A5DC1">
            <w:pPr>
              <w:widowControl w:val="0"/>
              <w:jc w:val="center"/>
              <w:rPr>
                <w:b/>
                <w:szCs w:val="20"/>
              </w:rPr>
            </w:pPr>
          </w:p>
        </w:tc>
        <w:tc>
          <w:tcPr>
            <w:tcW w:w="1559" w:type="dxa"/>
          </w:tcPr>
          <w:p w14:paraId="35653786" w14:textId="77777777" w:rsidR="00B45C0F" w:rsidRPr="0006269A" w:rsidRDefault="00B45C0F" w:rsidP="002A5DC1">
            <w:pPr>
              <w:widowControl w:val="0"/>
              <w:jc w:val="center"/>
              <w:rPr>
                <w:b/>
                <w:szCs w:val="20"/>
              </w:rPr>
            </w:pPr>
          </w:p>
        </w:tc>
      </w:tr>
      <w:tr w:rsidR="00B45C0F" w:rsidRPr="0006269A" w14:paraId="301DAE86" w14:textId="77777777" w:rsidTr="002A5DC1">
        <w:trPr>
          <w:cantSplit/>
          <w:trHeight w:val="340"/>
        </w:trPr>
        <w:tc>
          <w:tcPr>
            <w:tcW w:w="2042" w:type="dxa"/>
          </w:tcPr>
          <w:p w14:paraId="0622C027" w14:textId="77777777" w:rsidR="00B45C0F" w:rsidRPr="0006269A" w:rsidRDefault="00B45C0F" w:rsidP="002A5DC1">
            <w:pPr>
              <w:widowControl w:val="0"/>
              <w:jc w:val="center"/>
              <w:rPr>
                <w:szCs w:val="20"/>
              </w:rPr>
            </w:pPr>
          </w:p>
        </w:tc>
        <w:tc>
          <w:tcPr>
            <w:tcW w:w="3118" w:type="dxa"/>
          </w:tcPr>
          <w:p w14:paraId="7E323A42" w14:textId="77777777" w:rsidR="00B45C0F" w:rsidRPr="0006269A" w:rsidRDefault="00B45C0F" w:rsidP="002A5DC1">
            <w:pPr>
              <w:widowControl w:val="0"/>
              <w:jc w:val="center"/>
              <w:rPr>
                <w:szCs w:val="20"/>
              </w:rPr>
            </w:pPr>
          </w:p>
        </w:tc>
        <w:tc>
          <w:tcPr>
            <w:tcW w:w="2552" w:type="dxa"/>
          </w:tcPr>
          <w:p w14:paraId="67F1E89D" w14:textId="77777777" w:rsidR="00B45C0F" w:rsidRPr="0006269A" w:rsidRDefault="00B45C0F" w:rsidP="002A5DC1">
            <w:pPr>
              <w:widowControl w:val="0"/>
              <w:jc w:val="center"/>
              <w:rPr>
                <w:b/>
                <w:szCs w:val="20"/>
              </w:rPr>
            </w:pPr>
          </w:p>
        </w:tc>
        <w:tc>
          <w:tcPr>
            <w:tcW w:w="1559" w:type="dxa"/>
          </w:tcPr>
          <w:p w14:paraId="4675CBF1" w14:textId="77777777" w:rsidR="00B45C0F" w:rsidRPr="0006269A" w:rsidRDefault="00B45C0F" w:rsidP="002A5DC1">
            <w:pPr>
              <w:widowControl w:val="0"/>
              <w:jc w:val="center"/>
              <w:rPr>
                <w:b/>
                <w:szCs w:val="20"/>
              </w:rPr>
            </w:pPr>
          </w:p>
        </w:tc>
      </w:tr>
    </w:tbl>
    <w:p w14:paraId="7DBD1993" w14:textId="77777777" w:rsidR="00B45C0F" w:rsidRPr="00AD618C" w:rsidRDefault="00B45C0F" w:rsidP="00B45C0F">
      <w:pPr>
        <w:spacing w:after="200" w:line="276" w:lineRule="auto"/>
        <w:rPr>
          <w:b/>
        </w:rPr>
      </w:pPr>
    </w:p>
    <w:p w14:paraId="5A8B26DE" w14:textId="77777777" w:rsidR="008958D8" w:rsidRPr="00217CFD" w:rsidRDefault="008958D8" w:rsidP="008958D8">
      <w:pPr>
        <w:widowControl w:val="0"/>
        <w:autoSpaceDE w:val="0"/>
        <w:autoSpaceDN w:val="0"/>
        <w:adjustRightInd w:val="0"/>
        <w:rPr>
          <w:b/>
          <w:bCs/>
          <w:sz w:val="28"/>
          <w:szCs w:val="28"/>
        </w:rPr>
      </w:pPr>
      <w:r w:rsidRPr="00217CFD">
        <w:rPr>
          <w:b/>
          <w:bCs/>
          <w:sz w:val="28"/>
          <w:szCs w:val="28"/>
        </w:rPr>
        <w:lastRenderedPageBreak/>
        <w:t>Příloha č. 6</w:t>
      </w:r>
    </w:p>
    <w:p w14:paraId="275F0644" w14:textId="77777777" w:rsidR="008958D8" w:rsidRPr="00217CFD" w:rsidRDefault="008958D8" w:rsidP="008958D8">
      <w:pPr>
        <w:widowControl w:val="0"/>
        <w:autoSpaceDE w:val="0"/>
        <w:autoSpaceDN w:val="0"/>
        <w:adjustRightInd w:val="0"/>
        <w:jc w:val="right"/>
        <w:rPr>
          <w:b/>
          <w:bCs/>
        </w:rPr>
      </w:pPr>
    </w:p>
    <w:p w14:paraId="03801C99" w14:textId="7DEC8B7C" w:rsidR="008958D8" w:rsidRPr="004323DB" w:rsidRDefault="004323DB" w:rsidP="008958D8">
      <w:pPr>
        <w:widowControl w:val="0"/>
        <w:jc w:val="center"/>
        <w:rPr>
          <w:b/>
          <w:bCs/>
          <w:sz w:val="28"/>
        </w:rPr>
      </w:pPr>
      <w:proofErr w:type="gramStart"/>
      <w:r w:rsidRPr="004323DB">
        <w:rPr>
          <w:b/>
          <w:bCs/>
          <w:sz w:val="28"/>
        </w:rPr>
        <w:t xml:space="preserve">VZOR - </w:t>
      </w:r>
      <w:r w:rsidR="008C00EA" w:rsidRPr="004323DB">
        <w:rPr>
          <w:b/>
          <w:bCs/>
          <w:sz w:val="28"/>
        </w:rPr>
        <w:t>Čtvrtletní</w:t>
      </w:r>
      <w:proofErr w:type="gramEnd"/>
      <w:r w:rsidR="00942595" w:rsidRPr="004323DB">
        <w:rPr>
          <w:b/>
          <w:bCs/>
          <w:sz w:val="28"/>
        </w:rPr>
        <w:t xml:space="preserve"> </w:t>
      </w:r>
      <w:r w:rsidR="008958D8" w:rsidRPr="004323DB">
        <w:rPr>
          <w:b/>
          <w:bCs/>
          <w:sz w:val="28"/>
        </w:rPr>
        <w:t xml:space="preserve">protokol </w:t>
      </w:r>
    </w:p>
    <w:p w14:paraId="76B00B54" w14:textId="77777777" w:rsidR="004323DB" w:rsidRPr="00217CFD" w:rsidRDefault="004323DB" w:rsidP="008958D8">
      <w:pPr>
        <w:widowControl w:val="0"/>
        <w:jc w:val="center"/>
        <w:rPr>
          <w:b/>
          <w:bCs/>
        </w:rPr>
      </w:pPr>
    </w:p>
    <w:p w14:paraId="64D5CE68" w14:textId="729B7F3E" w:rsidR="008958D8" w:rsidRPr="00701670" w:rsidRDefault="00942595" w:rsidP="008958D8">
      <w:pPr>
        <w:keepNext/>
        <w:spacing w:before="60"/>
        <w:jc w:val="center"/>
        <w:outlineLvl w:val="0"/>
        <w:rPr>
          <w:b/>
          <w:bCs/>
          <w:sz w:val="28"/>
          <w:szCs w:val="32"/>
        </w:rPr>
      </w:pPr>
      <w:r w:rsidRPr="00701670">
        <w:rPr>
          <w:b/>
          <w:bCs/>
          <w:kern w:val="32"/>
          <w:sz w:val="28"/>
          <w:szCs w:val="32"/>
        </w:rPr>
        <w:t>ČTVRTL</w:t>
      </w:r>
      <w:r w:rsidR="004323DB" w:rsidRPr="00701670">
        <w:rPr>
          <w:b/>
          <w:bCs/>
          <w:kern w:val="32"/>
          <w:sz w:val="28"/>
          <w:szCs w:val="32"/>
        </w:rPr>
        <w:t>E</w:t>
      </w:r>
      <w:r w:rsidRPr="00701670">
        <w:rPr>
          <w:b/>
          <w:bCs/>
          <w:kern w:val="32"/>
          <w:sz w:val="28"/>
          <w:szCs w:val="32"/>
        </w:rPr>
        <w:t>TNÍ PROTOKOL</w:t>
      </w:r>
      <w:r w:rsidRPr="00701670">
        <w:rPr>
          <w:b/>
          <w:bCs/>
          <w:sz w:val="28"/>
          <w:szCs w:val="32"/>
        </w:rPr>
        <w:t xml:space="preserve"> </w:t>
      </w:r>
      <w:r w:rsidR="00F37FB5" w:rsidRPr="00701670">
        <w:rPr>
          <w:b/>
          <w:bCs/>
          <w:sz w:val="28"/>
          <w:szCs w:val="32"/>
        </w:rPr>
        <w:t xml:space="preserve">O </w:t>
      </w:r>
      <w:r w:rsidRPr="00701670">
        <w:rPr>
          <w:b/>
          <w:bCs/>
          <w:sz w:val="28"/>
          <w:szCs w:val="32"/>
        </w:rPr>
        <w:t>POSKYTNUTÉ SERVISNÍ PODPOŘE</w:t>
      </w:r>
    </w:p>
    <w:p w14:paraId="291A555C" w14:textId="77777777" w:rsidR="004323DB" w:rsidRPr="00701670" w:rsidRDefault="004323DB" w:rsidP="008958D8">
      <w:pPr>
        <w:keepNext/>
        <w:spacing w:before="60"/>
        <w:jc w:val="center"/>
        <w:outlineLvl w:val="0"/>
        <w:rPr>
          <w:b/>
          <w:bCs/>
          <w:kern w:val="32"/>
          <w:sz w:val="28"/>
          <w:szCs w:val="32"/>
        </w:rPr>
      </w:pPr>
    </w:p>
    <w:tbl>
      <w:tblPr>
        <w:tblStyle w:val="Mkatabulky"/>
        <w:tblW w:w="0" w:type="auto"/>
        <w:tblLook w:val="04A0" w:firstRow="1" w:lastRow="0" w:firstColumn="1" w:lastColumn="0" w:noHBand="0" w:noVBand="1"/>
      </w:tblPr>
      <w:tblGrid>
        <w:gridCol w:w="4436"/>
        <w:gridCol w:w="5300"/>
      </w:tblGrid>
      <w:tr w:rsidR="00942595" w:rsidRPr="004323DB" w14:paraId="62DD11B1" w14:textId="77777777" w:rsidTr="00A46380">
        <w:tc>
          <w:tcPr>
            <w:tcW w:w="9889" w:type="dxa"/>
            <w:gridSpan w:val="2"/>
          </w:tcPr>
          <w:p w14:paraId="795C47CA" w14:textId="77777777" w:rsidR="00942595" w:rsidRPr="004323DB" w:rsidRDefault="00942595" w:rsidP="00942595">
            <w:pPr>
              <w:rPr>
                <w:sz w:val="22"/>
                <w:szCs w:val="22"/>
              </w:rPr>
            </w:pPr>
            <w:r w:rsidRPr="004323DB">
              <w:rPr>
                <w:sz w:val="22"/>
                <w:szCs w:val="22"/>
              </w:rPr>
              <w:t xml:space="preserve">Předávací protokol </w:t>
            </w:r>
            <w:proofErr w:type="gramStart"/>
            <w:r w:rsidRPr="004323DB">
              <w:rPr>
                <w:sz w:val="22"/>
                <w:szCs w:val="22"/>
              </w:rPr>
              <w:t xml:space="preserve">číslo:  </w:t>
            </w:r>
            <w:r w:rsidRPr="004323DB">
              <w:rPr>
                <w:sz w:val="22"/>
                <w:szCs w:val="22"/>
                <w:highlight w:val="yellow"/>
              </w:rPr>
              <w:t>&lt;</w:t>
            </w:r>
            <w:proofErr w:type="gramEnd"/>
            <w:r w:rsidRPr="004323DB">
              <w:rPr>
                <w:sz w:val="22"/>
                <w:szCs w:val="22"/>
                <w:highlight w:val="yellow"/>
              </w:rPr>
              <w:t>&lt;období&gt;&gt;</w:t>
            </w:r>
          </w:p>
          <w:p w14:paraId="643B12AE" w14:textId="77777777" w:rsidR="00942595" w:rsidRPr="004323DB" w:rsidRDefault="00942595" w:rsidP="00942595">
            <w:pPr>
              <w:rPr>
                <w:sz w:val="22"/>
                <w:szCs w:val="22"/>
              </w:rPr>
            </w:pPr>
            <w:r w:rsidRPr="004323DB">
              <w:rPr>
                <w:sz w:val="22"/>
                <w:szCs w:val="22"/>
              </w:rPr>
              <w:t xml:space="preserve">Datum: </w:t>
            </w:r>
            <w:r w:rsidRPr="004323DB">
              <w:rPr>
                <w:sz w:val="22"/>
                <w:szCs w:val="22"/>
                <w:highlight w:val="yellow"/>
              </w:rPr>
              <w:t>&lt;&lt;datum&gt;&gt;</w:t>
            </w:r>
          </w:p>
          <w:p w14:paraId="4948989E" w14:textId="77777777" w:rsidR="00942595" w:rsidRPr="004323DB" w:rsidRDefault="00942595" w:rsidP="00942595">
            <w:pPr>
              <w:rPr>
                <w:sz w:val="22"/>
                <w:szCs w:val="22"/>
              </w:rPr>
            </w:pPr>
          </w:p>
          <w:p w14:paraId="0113C576" w14:textId="77777777" w:rsidR="00A02938" w:rsidRPr="004B1617" w:rsidRDefault="00A02938" w:rsidP="00A02938">
            <w:r w:rsidRPr="004B1617">
              <w:t xml:space="preserve">Servisní podpora virtualizačního prostředí Ministerstva financí na základě </w:t>
            </w:r>
          </w:p>
          <w:p w14:paraId="6E8AEE18" w14:textId="511822B8" w:rsidR="00942595" w:rsidRPr="004323DB" w:rsidRDefault="00942595" w:rsidP="00C01457">
            <w:pPr>
              <w:rPr>
                <w:bCs/>
                <w:sz w:val="22"/>
                <w:szCs w:val="22"/>
              </w:rPr>
            </w:pPr>
            <w:r w:rsidRPr="004B1617">
              <w:t xml:space="preserve">smlouvy </w:t>
            </w:r>
            <w:r w:rsidR="004B1617" w:rsidRPr="004B1617">
              <w:t xml:space="preserve">č. </w:t>
            </w:r>
            <w:r w:rsidR="004B1617" w:rsidRPr="00EA05C9">
              <w:rPr>
                <w:bCs/>
              </w:rPr>
              <w:t>25/090/0018</w:t>
            </w:r>
            <w:r w:rsidR="004B1617">
              <w:rPr>
                <w:b/>
                <w:bCs/>
              </w:rPr>
              <w:t>.</w:t>
            </w:r>
          </w:p>
        </w:tc>
      </w:tr>
      <w:tr w:rsidR="00942595" w:rsidRPr="004323DB" w14:paraId="61EBAA85" w14:textId="77777777" w:rsidTr="00A46380">
        <w:tc>
          <w:tcPr>
            <w:tcW w:w="4503" w:type="dxa"/>
          </w:tcPr>
          <w:p w14:paraId="55FCAC29" w14:textId="77777777" w:rsidR="00942595" w:rsidRPr="004323DB" w:rsidRDefault="00942595" w:rsidP="00942595">
            <w:pPr>
              <w:rPr>
                <w:b/>
                <w:bCs/>
                <w:sz w:val="22"/>
                <w:szCs w:val="22"/>
              </w:rPr>
            </w:pPr>
          </w:p>
          <w:p w14:paraId="59657A35" w14:textId="5B74603F" w:rsidR="00942595" w:rsidRPr="004323DB" w:rsidRDefault="00C94DF5" w:rsidP="00942595">
            <w:pPr>
              <w:rPr>
                <w:b/>
                <w:bCs/>
                <w:sz w:val="22"/>
                <w:szCs w:val="22"/>
              </w:rPr>
            </w:pPr>
            <w:r w:rsidRPr="004323DB">
              <w:rPr>
                <w:b/>
                <w:bCs/>
                <w:sz w:val="22"/>
                <w:szCs w:val="22"/>
              </w:rPr>
              <w:t>Poskytovatel</w:t>
            </w:r>
          </w:p>
          <w:p w14:paraId="250E30E0" w14:textId="77777777" w:rsidR="00942595" w:rsidRPr="004323DB" w:rsidRDefault="00942595" w:rsidP="00942595">
            <w:pPr>
              <w:rPr>
                <w:b/>
                <w:bCs/>
                <w:sz w:val="22"/>
                <w:szCs w:val="22"/>
              </w:rPr>
            </w:pPr>
          </w:p>
          <w:p w14:paraId="108F8387" w14:textId="1F7075E4" w:rsidR="00942595" w:rsidRPr="004323DB" w:rsidRDefault="00942595" w:rsidP="00E87A20">
            <w:pPr>
              <w:rPr>
                <w:b/>
                <w:bCs/>
                <w:sz w:val="22"/>
                <w:szCs w:val="22"/>
              </w:rPr>
            </w:pPr>
            <w:proofErr w:type="gramStart"/>
            <w:r w:rsidRPr="004323DB">
              <w:rPr>
                <w:bCs/>
                <w:sz w:val="22"/>
                <w:szCs w:val="22"/>
                <w:highlight w:val="yellow"/>
              </w:rPr>
              <w:t>&lt;&lt; Doplní</w:t>
            </w:r>
            <w:proofErr w:type="gramEnd"/>
            <w:r w:rsidRPr="004323DB">
              <w:rPr>
                <w:bCs/>
                <w:sz w:val="22"/>
                <w:szCs w:val="22"/>
                <w:highlight w:val="yellow"/>
              </w:rPr>
              <w:t xml:space="preserve"> účastník zadávacího řízení &gt;&gt;</w:t>
            </w:r>
          </w:p>
          <w:p w14:paraId="6CB5885D" w14:textId="77777777" w:rsidR="00942595" w:rsidRPr="004323DB" w:rsidRDefault="00942595" w:rsidP="00942595">
            <w:pPr>
              <w:rPr>
                <w:b/>
                <w:bCs/>
                <w:sz w:val="22"/>
                <w:szCs w:val="22"/>
              </w:rPr>
            </w:pPr>
          </w:p>
        </w:tc>
        <w:tc>
          <w:tcPr>
            <w:tcW w:w="5386" w:type="dxa"/>
          </w:tcPr>
          <w:p w14:paraId="0B3D4C14" w14:textId="77777777" w:rsidR="00942595" w:rsidRPr="004323DB" w:rsidRDefault="00942595" w:rsidP="00942595">
            <w:pPr>
              <w:rPr>
                <w:b/>
                <w:sz w:val="22"/>
                <w:szCs w:val="22"/>
              </w:rPr>
            </w:pPr>
          </w:p>
          <w:p w14:paraId="499C4B25" w14:textId="6403D460" w:rsidR="00942595" w:rsidRPr="004323DB" w:rsidRDefault="00C94DF5" w:rsidP="00942595">
            <w:pPr>
              <w:rPr>
                <w:b/>
                <w:sz w:val="22"/>
                <w:szCs w:val="22"/>
              </w:rPr>
            </w:pPr>
            <w:r w:rsidRPr="004323DB">
              <w:rPr>
                <w:b/>
                <w:sz w:val="22"/>
                <w:szCs w:val="22"/>
              </w:rPr>
              <w:t>Objednatel</w:t>
            </w:r>
          </w:p>
          <w:p w14:paraId="0BFBA6E8" w14:textId="77777777" w:rsidR="00942595" w:rsidRPr="004323DB" w:rsidRDefault="00942595" w:rsidP="00942595">
            <w:pPr>
              <w:rPr>
                <w:sz w:val="22"/>
                <w:szCs w:val="22"/>
              </w:rPr>
            </w:pPr>
          </w:p>
          <w:p w14:paraId="503ECB4D" w14:textId="77777777" w:rsidR="00942595" w:rsidRPr="004323DB" w:rsidRDefault="00942595" w:rsidP="00942595">
            <w:pPr>
              <w:rPr>
                <w:sz w:val="22"/>
                <w:szCs w:val="22"/>
              </w:rPr>
            </w:pPr>
            <w:r w:rsidRPr="004323DB">
              <w:rPr>
                <w:sz w:val="22"/>
                <w:szCs w:val="22"/>
              </w:rPr>
              <w:t>Česká republika – Ministerstvo financí</w:t>
            </w:r>
          </w:p>
          <w:p w14:paraId="140A2B95" w14:textId="77777777" w:rsidR="00942595" w:rsidRPr="004323DB" w:rsidRDefault="00942595" w:rsidP="00942595">
            <w:pPr>
              <w:rPr>
                <w:sz w:val="22"/>
                <w:szCs w:val="22"/>
              </w:rPr>
            </w:pPr>
            <w:r w:rsidRPr="004323DB">
              <w:rPr>
                <w:sz w:val="22"/>
                <w:szCs w:val="22"/>
              </w:rPr>
              <w:t>Letenská 525/15</w:t>
            </w:r>
          </w:p>
          <w:p w14:paraId="6536A81A" w14:textId="77777777" w:rsidR="00942595" w:rsidRPr="004323DB" w:rsidRDefault="00942595" w:rsidP="00942595">
            <w:pPr>
              <w:rPr>
                <w:sz w:val="22"/>
                <w:szCs w:val="22"/>
              </w:rPr>
            </w:pPr>
            <w:r w:rsidRPr="004323DB">
              <w:rPr>
                <w:sz w:val="22"/>
                <w:szCs w:val="22"/>
              </w:rPr>
              <w:t>118 00 Praha 1</w:t>
            </w:r>
          </w:p>
          <w:p w14:paraId="7CDBD764" w14:textId="77777777" w:rsidR="00942595" w:rsidRPr="004323DB" w:rsidRDefault="00942595" w:rsidP="00942595">
            <w:pPr>
              <w:rPr>
                <w:sz w:val="22"/>
                <w:szCs w:val="22"/>
              </w:rPr>
            </w:pPr>
          </w:p>
          <w:p w14:paraId="18E31164" w14:textId="77777777" w:rsidR="00942595" w:rsidRPr="004323DB" w:rsidRDefault="00942595" w:rsidP="00942595">
            <w:pPr>
              <w:rPr>
                <w:sz w:val="22"/>
                <w:szCs w:val="22"/>
              </w:rPr>
            </w:pPr>
            <w:r w:rsidRPr="004323DB">
              <w:rPr>
                <w:sz w:val="22"/>
                <w:szCs w:val="22"/>
              </w:rPr>
              <w:t>IČO: 00006947</w:t>
            </w:r>
          </w:p>
          <w:p w14:paraId="5A1ED8C2" w14:textId="77777777" w:rsidR="00942595" w:rsidRPr="004323DB" w:rsidRDefault="00942595" w:rsidP="00942595">
            <w:pPr>
              <w:rPr>
                <w:sz w:val="22"/>
                <w:szCs w:val="22"/>
              </w:rPr>
            </w:pPr>
            <w:r w:rsidRPr="004323DB">
              <w:rPr>
                <w:sz w:val="22"/>
                <w:szCs w:val="22"/>
              </w:rPr>
              <w:t>DIČ: CZ00006947</w:t>
            </w:r>
          </w:p>
          <w:p w14:paraId="6C6E637D" w14:textId="77777777" w:rsidR="00942595" w:rsidRPr="004323DB" w:rsidRDefault="00942595" w:rsidP="00942595">
            <w:pPr>
              <w:rPr>
                <w:sz w:val="22"/>
                <w:szCs w:val="22"/>
              </w:rPr>
            </w:pPr>
          </w:p>
        </w:tc>
      </w:tr>
    </w:tbl>
    <w:p w14:paraId="28F990C0" w14:textId="77777777" w:rsidR="00942595" w:rsidRPr="004323DB" w:rsidRDefault="00942595" w:rsidP="00942595">
      <w:pPr>
        <w:rPr>
          <w:b/>
          <w:bCs/>
          <w:sz w:val="22"/>
          <w:szCs w:val="22"/>
        </w:rPr>
      </w:pPr>
    </w:p>
    <w:tbl>
      <w:tblPr>
        <w:tblStyle w:val="Mkatabulky"/>
        <w:tblW w:w="9776" w:type="dxa"/>
        <w:tblLook w:val="04A0" w:firstRow="1" w:lastRow="0" w:firstColumn="1" w:lastColumn="0" w:noHBand="0" w:noVBand="1"/>
      </w:tblPr>
      <w:tblGrid>
        <w:gridCol w:w="4361"/>
        <w:gridCol w:w="5415"/>
      </w:tblGrid>
      <w:tr w:rsidR="00942595" w:rsidRPr="004323DB" w14:paraId="7E98039A" w14:textId="77777777" w:rsidTr="004323DB">
        <w:tc>
          <w:tcPr>
            <w:tcW w:w="9776" w:type="dxa"/>
            <w:gridSpan w:val="2"/>
          </w:tcPr>
          <w:p w14:paraId="0932E6D3" w14:textId="389F7701" w:rsidR="00A02938" w:rsidRPr="004323DB" w:rsidRDefault="00A02938" w:rsidP="00A46380">
            <w:pPr>
              <w:widowControl w:val="0"/>
              <w:spacing w:before="120" w:after="120"/>
              <w:jc w:val="both"/>
              <w:outlineLvl w:val="1"/>
            </w:pPr>
            <w:r w:rsidRPr="004323DB">
              <w:t xml:space="preserve">V rámci smlouvy č. </w:t>
            </w:r>
            <w:r w:rsidR="004B1617" w:rsidRPr="004B1617">
              <w:rPr>
                <w:bCs/>
              </w:rPr>
              <w:t>25/090/0018</w:t>
            </w:r>
            <w:r w:rsidR="00EA05C9">
              <w:rPr>
                <w:bCs/>
              </w:rPr>
              <w:t xml:space="preserve"> </w:t>
            </w:r>
            <w:r w:rsidRPr="004323DB">
              <w:t xml:space="preserve">byla od </w:t>
            </w:r>
            <w:proofErr w:type="gramStart"/>
            <w:r w:rsidRPr="004323DB">
              <w:rPr>
                <w:highlight w:val="yellow"/>
              </w:rPr>
              <w:t>&lt;&lt; datum</w:t>
            </w:r>
            <w:proofErr w:type="gramEnd"/>
            <w:r w:rsidRPr="004323DB">
              <w:rPr>
                <w:highlight w:val="yellow"/>
              </w:rPr>
              <w:t>&gt;&gt;</w:t>
            </w:r>
            <w:r w:rsidRPr="004323DB">
              <w:t xml:space="preserve"> do </w:t>
            </w:r>
            <w:r w:rsidRPr="004323DB">
              <w:rPr>
                <w:highlight w:val="yellow"/>
              </w:rPr>
              <w:t>&lt;&lt; datum &gt;&gt;</w:t>
            </w:r>
            <w:r w:rsidRPr="004323DB">
              <w:t xml:space="preserve"> poskytována </w:t>
            </w:r>
            <w:r w:rsidR="00EA05C9">
              <w:t>S</w:t>
            </w:r>
            <w:r w:rsidR="00EA05C9" w:rsidRPr="004323DB">
              <w:t xml:space="preserve">ervisní </w:t>
            </w:r>
            <w:r w:rsidR="004B1617">
              <w:t xml:space="preserve">podpora </w:t>
            </w:r>
            <w:r w:rsidR="00EA05C9">
              <w:t>a byly řešeny Vady</w:t>
            </w:r>
            <w:r w:rsidRPr="004323DB">
              <w:t>:</w:t>
            </w:r>
          </w:p>
          <w:p w14:paraId="00CDF4AA" w14:textId="77777777" w:rsidR="003E5E34" w:rsidRPr="004323DB" w:rsidRDefault="003E5E34" w:rsidP="00A46380">
            <w:pPr>
              <w:widowControl w:val="0"/>
              <w:spacing w:before="120" w:after="120"/>
              <w:jc w:val="both"/>
              <w:outlineLvl w:val="1"/>
            </w:pPr>
          </w:p>
          <w:p w14:paraId="782FC039" w14:textId="77777777" w:rsidR="003E5E34" w:rsidRPr="004323DB" w:rsidRDefault="003E5E34" w:rsidP="00A46380">
            <w:pPr>
              <w:widowControl w:val="0"/>
              <w:spacing w:before="120" w:after="120"/>
              <w:jc w:val="both"/>
              <w:outlineLvl w:val="1"/>
            </w:pPr>
          </w:p>
          <w:p w14:paraId="5AEE39D3" w14:textId="77777777" w:rsidR="00942595" w:rsidRPr="004323DB" w:rsidRDefault="00942595" w:rsidP="00942595">
            <w:pPr>
              <w:jc w:val="center"/>
              <w:rPr>
                <w:bCs/>
                <w:sz w:val="22"/>
                <w:szCs w:val="22"/>
              </w:rPr>
            </w:pPr>
            <w:proofErr w:type="gramStart"/>
            <w:r w:rsidRPr="004323DB">
              <w:rPr>
                <w:bCs/>
                <w:sz w:val="22"/>
                <w:szCs w:val="22"/>
                <w:highlight w:val="yellow"/>
              </w:rPr>
              <w:t>&lt;&lt; seznam</w:t>
            </w:r>
            <w:proofErr w:type="gramEnd"/>
            <w:r w:rsidRPr="004323DB">
              <w:rPr>
                <w:bCs/>
                <w:sz w:val="22"/>
                <w:szCs w:val="22"/>
                <w:highlight w:val="yellow"/>
              </w:rPr>
              <w:t xml:space="preserve"> zásahů&gt;&gt;</w:t>
            </w:r>
          </w:p>
          <w:p w14:paraId="002D476C" w14:textId="77777777" w:rsidR="00942595" w:rsidRPr="004323DB" w:rsidRDefault="00942595" w:rsidP="00942595">
            <w:pPr>
              <w:jc w:val="center"/>
              <w:rPr>
                <w:bCs/>
                <w:sz w:val="22"/>
                <w:szCs w:val="22"/>
              </w:rPr>
            </w:pPr>
          </w:p>
          <w:p w14:paraId="64199FB2" w14:textId="77777777" w:rsidR="00942595" w:rsidRPr="004323DB" w:rsidRDefault="00942595" w:rsidP="00942595">
            <w:pPr>
              <w:jc w:val="center"/>
              <w:rPr>
                <w:bCs/>
                <w:sz w:val="22"/>
                <w:szCs w:val="22"/>
              </w:rPr>
            </w:pPr>
          </w:p>
          <w:p w14:paraId="461068F9" w14:textId="77777777" w:rsidR="00942595" w:rsidRPr="004323DB" w:rsidRDefault="00942595" w:rsidP="00942595">
            <w:pPr>
              <w:jc w:val="both"/>
              <w:rPr>
                <w:b/>
                <w:bCs/>
                <w:sz w:val="22"/>
                <w:szCs w:val="22"/>
              </w:rPr>
            </w:pPr>
          </w:p>
        </w:tc>
      </w:tr>
      <w:tr w:rsidR="00942595" w:rsidRPr="004323DB" w14:paraId="638C1882" w14:textId="77777777" w:rsidTr="004323DB">
        <w:tc>
          <w:tcPr>
            <w:tcW w:w="4361" w:type="dxa"/>
          </w:tcPr>
          <w:p w14:paraId="28CF2169" w14:textId="77777777" w:rsidR="00942595" w:rsidRPr="004323DB" w:rsidRDefault="00942595" w:rsidP="00942595">
            <w:pPr>
              <w:rPr>
                <w:sz w:val="22"/>
                <w:szCs w:val="22"/>
              </w:rPr>
            </w:pPr>
            <w:r w:rsidRPr="004323DB">
              <w:rPr>
                <w:sz w:val="22"/>
                <w:szCs w:val="22"/>
              </w:rPr>
              <w:t xml:space="preserve">V </w:t>
            </w:r>
            <w:proofErr w:type="gramStart"/>
            <w:r w:rsidRPr="004323DB">
              <w:rPr>
                <w:sz w:val="22"/>
                <w:szCs w:val="22"/>
                <w:highlight w:val="yellow"/>
              </w:rPr>
              <w:t>&lt;&lt; místo</w:t>
            </w:r>
            <w:proofErr w:type="gramEnd"/>
            <w:r w:rsidRPr="004323DB">
              <w:rPr>
                <w:sz w:val="22"/>
                <w:szCs w:val="22"/>
                <w:highlight w:val="yellow"/>
              </w:rPr>
              <w:t>&gt;&gt;</w:t>
            </w:r>
            <w:r w:rsidRPr="004323DB">
              <w:rPr>
                <w:sz w:val="22"/>
                <w:szCs w:val="22"/>
              </w:rPr>
              <w:t xml:space="preserve"> dne: </w:t>
            </w:r>
            <w:r w:rsidRPr="004323DB">
              <w:rPr>
                <w:sz w:val="22"/>
                <w:szCs w:val="22"/>
                <w:highlight w:val="yellow"/>
              </w:rPr>
              <w:t>&lt;&lt;datum&gt;&gt;</w:t>
            </w:r>
          </w:p>
          <w:p w14:paraId="2D41735E" w14:textId="77777777" w:rsidR="00942595" w:rsidRPr="004323DB" w:rsidRDefault="00942595" w:rsidP="00942595">
            <w:pPr>
              <w:rPr>
                <w:sz w:val="22"/>
                <w:szCs w:val="22"/>
              </w:rPr>
            </w:pPr>
          </w:p>
          <w:p w14:paraId="42F395CB" w14:textId="77777777" w:rsidR="00942595" w:rsidRPr="004323DB" w:rsidRDefault="00942595" w:rsidP="00942595">
            <w:pPr>
              <w:rPr>
                <w:sz w:val="22"/>
                <w:szCs w:val="22"/>
              </w:rPr>
            </w:pPr>
          </w:p>
          <w:p w14:paraId="15C672E0" w14:textId="77777777" w:rsidR="00942595" w:rsidRPr="004323DB" w:rsidRDefault="00942595" w:rsidP="00942595">
            <w:pPr>
              <w:rPr>
                <w:sz w:val="22"/>
                <w:szCs w:val="22"/>
              </w:rPr>
            </w:pPr>
          </w:p>
          <w:p w14:paraId="7931C4F4" w14:textId="77777777" w:rsidR="00942595" w:rsidRPr="004323DB" w:rsidRDefault="00942595" w:rsidP="00942595">
            <w:pPr>
              <w:jc w:val="center"/>
              <w:rPr>
                <w:sz w:val="22"/>
                <w:szCs w:val="22"/>
              </w:rPr>
            </w:pPr>
            <w:r w:rsidRPr="004323DB">
              <w:rPr>
                <w:sz w:val="22"/>
                <w:szCs w:val="22"/>
              </w:rPr>
              <w:t>...............................................................</w:t>
            </w:r>
          </w:p>
          <w:p w14:paraId="055DACB8" w14:textId="77777777" w:rsidR="00942595" w:rsidRPr="004323DB" w:rsidRDefault="00942595" w:rsidP="00942595">
            <w:pPr>
              <w:jc w:val="center"/>
              <w:rPr>
                <w:sz w:val="22"/>
                <w:szCs w:val="22"/>
              </w:rPr>
            </w:pPr>
            <w:proofErr w:type="gramStart"/>
            <w:r w:rsidRPr="004323DB">
              <w:rPr>
                <w:sz w:val="22"/>
                <w:szCs w:val="22"/>
              </w:rPr>
              <w:t>&lt;&lt; jméno</w:t>
            </w:r>
            <w:proofErr w:type="gramEnd"/>
            <w:r w:rsidRPr="004323DB">
              <w:rPr>
                <w:sz w:val="22"/>
                <w:szCs w:val="22"/>
              </w:rPr>
              <w:t xml:space="preserve"> příjmení&gt;&gt;</w:t>
            </w:r>
          </w:p>
          <w:p w14:paraId="75B7CDDB" w14:textId="57A26A8A" w:rsidR="00942595" w:rsidRPr="004323DB" w:rsidRDefault="00942595" w:rsidP="00942595">
            <w:pPr>
              <w:jc w:val="center"/>
              <w:rPr>
                <w:sz w:val="22"/>
                <w:szCs w:val="22"/>
              </w:rPr>
            </w:pPr>
            <w:r w:rsidRPr="004323DB">
              <w:rPr>
                <w:sz w:val="22"/>
                <w:szCs w:val="22"/>
              </w:rPr>
              <w:t xml:space="preserve">za </w:t>
            </w:r>
            <w:r w:rsidR="00C01457" w:rsidRPr="004323DB">
              <w:rPr>
                <w:sz w:val="22"/>
                <w:szCs w:val="22"/>
              </w:rPr>
              <w:t>Poskytovatele</w:t>
            </w:r>
          </w:p>
          <w:p w14:paraId="2761418C" w14:textId="77777777" w:rsidR="00942595" w:rsidRPr="004323DB" w:rsidRDefault="00942595" w:rsidP="00942595">
            <w:pPr>
              <w:rPr>
                <w:b/>
                <w:bCs/>
                <w:sz w:val="22"/>
                <w:szCs w:val="22"/>
              </w:rPr>
            </w:pPr>
          </w:p>
        </w:tc>
        <w:tc>
          <w:tcPr>
            <w:tcW w:w="5415" w:type="dxa"/>
          </w:tcPr>
          <w:p w14:paraId="591C5C6B" w14:textId="77777777" w:rsidR="00942595" w:rsidRPr="004323DB" w:rsidRDefault="00942595" w:rsidP="00942595">
            <w:pPr>
              <w:rPr>
                <w:sz w:val="22"/>
                <w:szCs w:val="22"/>
              </w:rPr>
            </w:pPr>
            <w:r w:rsidRPr="004323DB">
              <w:rPr>
                <w:sz w:val="22"/>
                <w:szCs w:val="22"/>
              </w:rPr>
              <w:t xml:space="preserve">V Praze dne: </w:t>
            </w:r>
            <w:r w:rsidRPr="004323DB">
              <w:rPr>
                <w:sz w:val="22"/>
                <w:szCs w:val="22"/>
                <w:highlight w:val="yellow"/>
              </w:rPr>
              <w:t>&lt;&lt;datum&gt;&gt;</w:t>
            </w:r>
          </w:p>
          <w:p w14:paraId="3012566E" w14:textId="77777777" w:rsidR="00942595" w:rsidRPr="004323DB" w:rsidRDefault="00942595" w:rsidP="00942595">
            <w:pPr>
              <w:rPr>
                <w:sz w:val="22"/>
                <w:szCs w:val="22"/>
              </w:rPr>
            </w:pPr>
          </w:p>
          <w:p w14:paraId="4A8A8078" w14:textId="77777777" w:rsidR="00942595" w:rsidRPr="004323DB" w:rsidRDefault="00942595" w:rsidP="00942595">
            <w:pPr>
              <w:rPr>
                <w:sz w:val="22"/>
                <w:szCs w:val="22"/>
              </w:rPr>
            </w:pPr>
          </w:p>
          <w:p w14:paraId="3E6F5283" w14:textId="77777777" w:rsidR="00942595" w:rsidRPr="004323DB" w:rsidRDefault="00942595" w:rsidP="00942595">
            <w:pPr>
              <w:rPr>
                <w:sz w:val="22"/>
                <w:szCs w:val="22"/>
              </w:rPr>
            </w:pPr>
          </w:p>
          <w:p w14:paraId="4FBD3A0A" w14:textId="77777777" w:rsidR="00942595" w:rsidRPr="004323DB" w:rsidRDefault="00942595" w:rsidP="00942595">
            <w:pPr>
              <w:jc w:val="center"/>
              <w:rPr>
                <w:sz w:val="22"/>
                <w:szCs w:val="22"/>
              </w:rPr>
            </w:pPr>
            <w:r w:rsidRPr="004323DB">
              <w:rPr>
                <w:sz w:val="22"/>
                <w:szCs w:val="22"/>
              </w:rPr>
              <w:t>...............................................................</w:t>
            </w:r>
          </w:p>
          <w:p w14:paraId="2968724B" w14:textId="77777777" w:rsidR="00942595" w:rsidRPr="004323DB" w:rsidRDefault="00942595" w:rsidP="00942595">
            <w:pPr>
              <w:jc w:val="center"/>
              <w:rPr>
                <w:sz w:val="22"/>
                <w:szCs w:val="22"/>
              </w:rPr>
            </w:pPr>
            <w:proofErr w:type="gramStart"/>
            <w:r w:rsidRPr="004323DB">
              <w:rPr>
                <w:sz w:val="22"/>
                <w:szCs w:val="22"/>
              </w:rPr>
              <w:t>&lt;&lt; jméno</w:t>
            </w:r>
            <w:proofErr w:type="gramEnd"/>
            <w:r w:rsidRPr="004323DB">
              <w:rPr>
                <w:sz w:val="22"/>
                <w:szCs w:val="22"/>
              </w:rPr>
              <w:t xml:space="preserve"> příjmení&gt;&gt;</w:t>
            </w:r>
          </w:p>
          <w:p w14:paraId="26F566DD" w14:textId="26BE7B14" w:rsidR="00942595" w:rsidRPr="004323DB" w:rsidRDefault="00942595" w:rsidP="00942595">
            <w:pPr>
              <w:jc w:val="center"/>
              <w:rPr>
                <w:sz w:val="22"/>
                <w:szCs w:val="22"/>
              </w:rPr>
            </w:pPr>
            <w:r w:rsidRPr="004323DB">
              <w:rPr>
                <w:sz w:val="22"/>
                <w:szCs w:val="22"/>
              </w:rPr>
              <w:t xml:space="preserve">za </w:t>
            </w:r>
            <w:r w:rsidR="00A24661" w:rsidRPr="004323DB">
              <w:rPr>
                <w:sz w:val="22"/>
                <w:szCs w:val="22"/>
              </w:rPr>
              <w:t>Objednatele</w:t>
            </w:r>
          </w:p>
          <w:p w14:paraId="2F77E7EE" w14:textId="77777777" w:rsidR="00942595" w:rsidRPr="004323DB" w:rsidRDefault="00942595" w:rsidP="00942595">
            <w:pPr>
              <w:rPr>
                <w:sz w:val="22"/>
                <w:szCs w:val="22"/>
              </w:rPr>
            </w:pPr>
          </w:p>
          <w:p w14:paraId="26095F6B" w14:textId="77777777" w:rsidR="00217CFD" w:rsidRPr="004323DB" w:rsidRDefault="00217CFD" w:rsidP="00942595">
            <w:pPr>
              <w:rPr>
                <w:sz w:val="22"/>
                <w:szCs w:val="22"/>
              </w:rPr>
            </w:pPr>
          </w:p>
          <w:p w14:paraId="509E4A10" w14:textId="77777777" w:rsidR="00942595" w:rsidRPr="004323DB" w:rsidRDefault="00942595" w:rsidP="00942595">
            <w:pPr>
              <w:rPr>
                <w:b/>
                <w:bCs/>
                <w:sz w:val="22"/>
                <w:szCs w:val="22"/>
              </w:rPr>
            </w:pPr>
          </w:p>
        </w:tc>
      </w:tr>
    </w:tbl>
    <w:p w14:paraId="1095251F" w14:textId="0DC4FF42" w:rsidR="00942595" w:rsidRDefault="00942595" w:rsidP="00217CFD">
      <w:pPr>
        <w:widowControl w:val="0"/>
        <w:autoSpaceDE w:val="0"/>
        <w:autoSpaceDN w:val="0"/>
        <w:adjustRightInd w:val="0"/>
      </w:pPr>
    </w:p>
    <w:p w14:paraId="7B959022" w14:textId="67C8A1A8" w:rsidR="0030622B" w:rsidRDefault="0030622B" w:rsidP="00217CFD">
      <w:pPr>
        <w:widowControl w:val="0"/>
        <w:autoSpaceDE w:val="0"/>
        <w:autoSpaceDN w:val="0"/>
        <w:adjustRightInd w:val="0"/>
      </w:pPr>
    </w:p>
    <w:p w14:paraId="16EE861F" w14:textId="279A6D0A" w:rsidR="0030622B" w:rsidRDefault="0030622B" w:rsidP="00217CFD">
      <w:pPr>
        <w:widowControl w:val="0"/>
        <w:autoSpaceDE w:val="0"/>
        <w:autoSpaceDN w:val="0"/>
        <w:adjustRightInd w:val="0"/>
      </w:pPr>
    </w:p>
    <w:tbl>
      <w:tblPr>
        <w:tblStyle w:val="Mkatabulky"/>
        <w:tblW w:w="10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8"/>
        <w:gridCol w:w="1282"/>
      </w:tblGrid>
      <w:tr w:rsidR="0030622B" w:rsidRPr="0030622B" w14:paraId="1106327A" w14:textId="77777777" w:rsidTr="002730F8">
        <w:trPr>
          <w:trHeight w:val="1354"/>
        </w:trPr>
        <w:tc>
          <w:tcPr>
            <w:tcW w:w="8364" w:type="dxa"/>
          </w:tcPr>
          <w:p w14:paraId="20247B58" w14:textId="77777777" w:rsidR="0030622B" w:rsidRPr="0030622B" w:rsidRDefault="0030622B" w:rsidP="0030622B">
            <w:pPr>
              <w:widowControl w:val="0"/>
              <w:autoSpaceDE w:val="0"/>
              <w:autoSpaceDN w:val="0"/>
              <w:adjustRightInd w:val="0"/>
            </w:pPr>
          </w:p>
          <w:p w14:paraId="329C91B2" w14:textId="77777777" w:rsidR="0030622B" w:rsidRPr="0030622B" w:rsidRDefault="0030622B" w:rsidP="0030622B">
            <w:pPr>
              <w:widowControl w:val="0"/>
              <w:autoSpaceDE w:val="0"/>
              <w:autoSpaceDN w:val="0"/>
              <w:adjustRightInd w:val="0"/>
            </w:pPr>
          </w:p>
          <w:p w14:paraId="3B8E3261" w14:textId="77777777" w:rsidR="0030622B" w:rsidRPr="0030622B" w:rsidRDefault="0030622B" w:rsidP="0030622B">
            <w:pPr>
              <w:widowControl w:val="0"/>
              <w:autoSpaceDE w:val="0"/>
              <w:autoSpaceDN w:val="0"/>
              <w:adjustRightInd w:val="0"/>
            </w:pPr>
          </w:p>
          <w:p w14:paraId="592F8F79" w14:textId="77777777" w:rsidR="0030622B" w:rsidRPr="0030622B" w:rsidRDefault="0030622B" w:rsidP="0030622B">
            <w:pPr>
              <w:widowControl w:val="0"/>
              <w:autoSpaceDE w:val="0"/>
              <w:autoSpaceDN w:val="0"/>
              <w:adjustRightInd w:val="0"/>
              <w:rPr>
                <w:bCs/>
              </w:rPr>
            </w:pPr>
            <w:r w:rsidRPr="0030622B">
              <w:t>……………………………</w:t>
            </w:r>
            <w:r w:rsidRPr="0030622B">
              <w:rPr>
                <w:bCs/>
              </w:rPr>
              <w:t xml:space="preserve">                                           ………………………                  </w:t>
            </w:r>
          </w:p>
          <w:p w14:paraId="10A005CD" w14:textId="77777777" w:rsidR="0030622B" w:rsidRPr="0030622B" w:rsidRDefault="0030622B" w:rsidP="0030622B">
            <w:pPr>
              <w:widowControl w:val="0"/>
              <w:autoSpaceDE w:val="0"/>
              <w:autoSpaceDN w:val="0"/>
              <w:adjustRightInd w:val="0"/>
              <w:rPr>
                <w:bCs/>
              </w:rPr>
            </w:pPr>
          </w:p>
          <w:p w14:paraId="660B5214" w14:textId="77777777" w:rsidR="0030622B" w:rsidRPr="0030622B" w:rsidRDefault="0030622B" w:rsidP="0030622B">
            <w:pPr>
              <w:widowControl w:val="0"/>
              <w:autoSpaceDE w:val="0"/>
              <w:autoSpaceDN w:val="0"/>
              <w:adjustRightInd w:val="0"/>
              <w:rPr>
                <w:bCs/>
              </w:rPr>
            </w:pPr>
          </w:p>
          <w:p w14:paraId="5B58A37A" w14:textId="77777777" w:rsidR="0030622B" w:rsidRPr="0030622B" w:rsidRDefault="0030622B" w:rsidP="0030622B">
            <w:pPr>
              <w:widowControl w:val="0"/>
              <w:autoSpaceDE w:val="0"/>
              <w:autoSpaceDN w:val="0"/>
              <w:adjustRightInd w:val="0"/>
              <w:rPr>
                <w:bCs/>
              </w:rPr>
            </w:pPr>
          </w:p>
          <w:p w14:paraId="5E5C9D86" w14:textId="179405FA" w:rsidR="0030622B" w:rsidRPr="0030622B" w:rsidRDefault="0030622B" w:rsidP="0030622B">
            <w:pPr>
              <w:widowControl w:val="0"/>
              <w:autoSpaceDE w:val="0"/>
              <w:autoSpaceDN w:val="0"/>
              <w:adjustRightInd w:val="0"/>
              <w:rPr>
                <w:b/>
              </w:rPr>
            </w:pPr>
            <w:r w:rsidRPr="0030622B">
              <w:rPr>
                <w:b/>
              </w:rPr>
              <w:br w:type="page"/>
              <w:t xml:space="preserve">Příloha č. </w:t>
            </w:r>
            <w:r w:rsidR="001F07CC">
              <w:rPr>
                <w:b/>
              </w:rPr>
              <w:t>7</w:t>
            </w:r>
            <w:r w:rsidRPr="0030622B">
              <w:rPr>
                <w:b/>
              </w:rPr>
              <w:t xml:space="preserve"> – Vzor Požadavku na Službu DZKB</w:t>
            </w:r>
          </w:p>
          <w:p w14:paraId="2214144B" w14:textId="77777777" w:rsidR="0030622B" w:rsidRPr="0030622B" w:rsidRDefault="0030622B" w:rsidP="0030622B">
            <w:pPr>
              <w:widowControl w:val="0"/>
              <w:autoSpaceDE w:val="0"/>
              <w:autoSpaceDN w:val="0"/>
              <w:adjustRightInd w:val="0"/>
              <w:rPr>
                <w:u w:val="single"/>
              </w:rPr>
            </w:pPr>
          </w:p>
          <w:p w14:paraId="775B4953" w14:textId="77777777" w:rsidR="0030622B" w:rsidRPr="0030622B" w:rsidRDefault="0030622B" w:rsidP="0030622B">
            <w:pPr>
              <w:widowControl w:val="0"/>
              <w:autoSpaceDE w:val="0"/>
              <w:autoSpaceDN w:val="0"/>
              <w:adjustRightInd w:val="0"/>
              <w:rPr>
                <w:u w:val="single"/>
              </w:rPr>
            </w:pPr>
          </w:p>
          <w:tbl>
            <w:tblPr>
              <w:tblW w:w="9072" w:type="dxa"/>
              <w:tblLook w:val="01E0" w:firstRow="1" w:lastRow="1" w:firstColumn="1" w:lastColumn="1" w:noHBand="0" w:noVBand="0"/>
            </w:tblPr>
            <w:tblGrid>
              <w:gridCol w:w="9072"/>
            </w:tblGrid>
            <w:tr w:rsidR="0030622B" w:rsidRPr="0030622B" w14:paraId="1CAE8D1A" w14:textId="77777777" w:rsidTr="002730F8">
              <w:tc>
                <w:tcPr>
                  <w:tcW w:w="9072" w:type="dxa"/>
                  <w:tcBorders>
                    <w:top w:val="single" w:sz="4" w:space="0" w:color="999999"/>
                    <w:left w:val="single" w:sz="4" w:space="0" w:color="999999"/>
                    <w:bottom w:val="single" w:sz="4" w:space="0" w:color="999999"/>
                    <w:right w:val="single" w:sz="4" w:space="0" w:color="999999"/>
                  </w:tcBorders>
                </w:tcPr>
                <w:p w14:paraId="0418EB51" w14:textId="77777777" w:rsidR="0030622B" w:rsidRPr="0030622B" w:rsidRDefault="0030622B" w:rsidP="0030622B">
                  <w:pPr>
                    <w:widowControl w:val="0"/>
                    <w:autoSpaceDE w:val="0"/>
                    <w:autoSpaceDN w:val="0"/>
                    <w:adjustRightInd w:val="0"/>
                  </w:pPr>
                  <w:r w:rsidRPr="0030622B">
                    <w:t>Název dokumentu:</w:t>
                  </w:r>
                </w:p>
                <w:p w14:paraId="4B084722" w14:textId="77777777" w:rsidR="0030622B" w:rsidRPr="0030622B" w:rsidRDefault="0030622B" w:rsidP="0030622B">
                  <w:pPr>
                    <w:widowControl w:val="0"/>
                    <w:autoSpaceDE w:val="0"/>
                    <w:autoSpaceDN w:val="0"/>
                    <w:adjustRightInd w:val="0"/>
                  </w:pPr>
                  <w:r w:rsidRPr="0030622B">
                    <w:t>Požadavek na Službu DZKB</w:t>
                  </w:r>
                  <w:r w:rsidRPr="0030622B">
                    <w:rPr>
                      <w:bCs/>
                    </w:rPr>
                    <w:t xml:space="preserve"> (P001)</w:t>
                  </w:r>
                  <w:r w:rsidRPr="0030622B">
                    <w:t xml:space="preserve"> - </w:t>
                  </w:r>
                </w:p>
                <w:p w14:paraId="179DD2D9" w14:textId="77777777" w:rsidR="0030622B" w:rsidRPr="0030622B" w:rsidRDefault="0030622B" w:rsidP="0030622B">
                  <w:pPr>
                    <w:widowControl w:val="0"/>
                    <w:autoSpaceDE w:val="0"/>
                    <w:autoSpaceDN w:val="0"/>
                    <w:adjustRightInd w:val="0"/>
                    <w:rPr>
                      <w:bCs/>
                      <w:u w:val="single"/>
                    </w:rPr>
                  </w:pPr>
                  <w:r w:rsidRPr="0030622B">
                    <w:rPr>
                      <w:bCs/>
                      <w:u w:val="single"/>
                    </w:rPr>
                    <w:t>[předmět služby]</w:t>
                  </w:r>
                </w:p>
              </w:tc>
            </w:tr>
          </w:tbl>
          <w:p w14:paraId="6F67CFBF" w14:textId="77777777" w:rsidR="0030622B" w:rsidRPr="0030622B" w:rsidRDefault="0030622B" w:rsidP="0030622B">
            <w:pPr>
              <w:widowControl w:val="0"/>
              <w:autoSpaceDE w:val="0"/>
              <w:autoSpaceDN w:val="0"/>
              <w:adjustRightInd w:val="0"/>
              <w:rPr>
                <w:bCs/>
              </w:rPr>
            </w:pPr>
          </w:p>
          <w:p w14:paraId="7C99C027" w14:textId="77777777" w:rsidR="0030622B" w:rsidRPr="0030622B" w:rsidRDefault="0030622B" w:rsidP="0030622B">
            <w:pPr>
              <w:widowControl w:val="0"/>
              <w:autoSpaceDE w:val="0"/>
              <w:autoSpaceDN w:val="0"/>
              <w:adjustRightInd w:val="0"/>
              <w:rPr>
                <w:bCs/>
              </w:rPr>
            </w:pPr>
          </w:p>
          <w:tbl>
            <w:tblPr>
              <w:tblW w:w="9072" w:type="dxa"/>
              <w:tblBorders>
                <w:top w:val="single" w:sz="4" w:space="0" w:color="C0C0C0"/>
                <w:left w:val="single" w:sz="4" w:space="0" w:color="C0C0C0"/>
                <w:bottom w:val="single" w:sz="4" w:space="0" w:color="C0C0C0"/>
                <w:right w:val="single" w:sz="4" w:space="0" w:color="C0C0C0"/>
              </w:tblBorders>
              <w:tblLook w:val="01E0" w:firstRow="1" w:lastRow="1" w:firstColumn="1" w:lastColumn="1" w:noHBand="0" w:noVBand="0"/>
            </w:tblPr>
            <w:tblGrid>
              <w:gridCol w:w="3261"/>
              <w:gridCol w:w="5811"/>
            </w:tblGrid>
            <w:tr w:rsidR="0030622B" w:rsidRPr="0030622B" w14:paraId="55167F46" w14:textId="77777777" w:rsidTr="002730F8">
              <w:trPr>
                <w:trHeight w:val="284"/>
              </w:trPr>
              <w:tc>
                <w:tcPr>
                  <w:tcW w:w="9072" w:type="dxa"/>
                  <w:gridSpan w:val="2"/>
                  <w:tcBorders>
                    <w:top w:val="single" w:sz="4" w:space="0" w:color="999999"/>
                    <w:left w:val="single" w:sz="4" w:space="0" w:color="999999"/>
                    <w:bottom w:val="single" w:sz="4" w:space="0" w:color="999999"/>
                    <w:right w:val="single" w:sz="4" w:space="0" w:color="999999"/>
                  </w:tcBorders>
                  <w:shd w:val="clear" w:color="auto" w:fill="D9D9D9"/>
                  <w:vAlign w:val="center"/>
                </w:tcPr>
                <w:p w14:paraId="316D9C6B" w14:textId="77777777" w:rsidR="0030622B" w:rsidRPr="0030622B" w:rsidRDefault="0030622B" w:rsidP="0030622B">
                  <w:pPr>
                    <w:widowControl w:val="0"/>
                    <w:autoSpaceDE w:val="0"/>
                    <w:autoSpaceDN w:val="0"/>
                    <w:adjustRightInd w:val="0"/>
                  </w:pPr>
                  <w:r w:rsidRPr="0030622B">
                    <w:rPr>
                      <w:bCs/>
                    </w:rPr>
                    <w:t>Základní údaje požadavku</w:t>
                  </w:r>
                </w:p>
              </w:tc>
            </w:tr>
            <w:tr w:rsidR="0030622B" w:rsidRPr="0030622B" w14:paraId="1FB5AB63" w14:textId="77777777" w:rsidTr="002730F8">
              <w:trPr>
                <w:trHeight w:val="284"/>
              </w:trPr>
              <w:tc>
                <w:tcPr>
                  <w:tcW w:w="3261" w:type="dxa"/>
                  <w:tcBorders>
                    <w:top w:val="single" w:sz="4" w:space="0" w:color="999999"/>
                    <w:left w:val="single" w:sz="4" w:space="0" w:color="999999"/>
                    <w:bottom w:val="single" w:sz="4" w:space="0" w:color="999999"/>
                    <w:right w:val="single" w:sz="4" w:space="0" w:color="999999"/>
                  </w:tcBorders>
                  <w:shd w:val="clear" w:color="auto" w:fill="F2F2F2"/>
                </w:tcPr>
                <w:p w14:paraId="5B1D886E" w14:textId="77777777" w:rsidR="0030622B" w:rsidRPr="0030622B" w:rsidRDefault="0030622B" w:rsidP="0030622B">
                  <w:pPr>
                    <w:widowControl w:val="0"/>
                    <w:autoSpaceDE w:val="0"/>
                    <w:autoSpaceDN w:val="0"/>
                    <w:adjustRightInd w:val="0"/>
                    <w:rPr>
                      <w:bCs/>
                    </w:rPr>
                  </w:pPr>
                  <w:r w:rsidRPr="0030622B">
                    <w:rPr>
                      <w:bCs/>
                    </w:rPr>
                    <w:t>ID:</w:t>
                  </w:r>
                </w:p>
              </w:tc>
              <w:tc>
                <w:tcPr>
                  <w:tcW w:w="5811" w:type="dxa"/>
                  <w:tcBorders>
                    <w:top w:val="single" w:sz="4" w:space="0" w:color="999999"/>
                    <w:left w:val="single" w:sz="4" w:space="0" w:color="999999"/>
                    <w:bottom w:val="single" w:sz="4" w:space="0" w:color="999999"/>
                    <w:right w:val="single" w:sz="4" w:space="0" w:color="999999"/>
                  </w:tcBorders>
                </w:tcPr>
                <w:p w14:paraId="1707C24C" w14:textId="77777777" w:rsidR="0030622B" w:rsidRPr="0030622B" w:rsidRDefault="0030622B" w:rsidP="0030622B">
                  <w:pPr>
                    <w:widowControl w:val="0"/>
                    <w:autoSpaceDE w:val="0"/>
                    <w:autoSpaceDN w:val="0"/>
                    <w:adjustRightInd w:val="0"/>
                    <w:rPr>
                      <w:bCs/>
                    </w:rPr>
                  </w:pPr>
                  <w:r w:rsidRPr="0030622B">
                    <w:rPr>
                      <w:bCs/>
                    </w:rPr>
                    <w:t>P001</w:t>
                  </w:r>
                </w:p>
              </w:tc>
            </w:tr>
            <w:tr w:rsidR="0030622B" w:rsidRPr="0030622B" w14:paraId="70D63833" w14:textId="77777777" w:rsidTr="002730F8">
              <w:trPr>
                <w:trHeight w:val="322"/>
              </w:trPr>
              <w:tc>
                <w:tcPr>
                  <w:tcW w:w="3261" w:type="dxa"/>
                  <w:tcBorders>
                    <w:top w:val="single" w:sz="4" w:space="0" w:color="999999"/>
                    <w:left w:val="single" w:sz="4" w:space="0" w:color="999999"/>
                    <w:bottom w:val="single" w:sz="4" w:space="0" w:color="999999"/>
                    <w:right w:val="single" w:sz="4" w:space="0" w:color="999999"/>
                  </w:tcBorders>
                  <w:shd w:val="clear" w:color="auto" w:fill="F2F2F2"/>
                </w:tcPr>
                <w:p w14:paraId="177CBD46" w14:textId="77777777" w:rsidR="0030622B" w:rsidRPr="0030622B" w:rsidRDefault="0030622B" w:rsidP="0030622B">
                  <w:pPr>
                    <w:widowControl w:val="0"/>
                    <w:autoSpaceDE w:val="0"/>
                    <w:autoSpaceDN w:val="0"/>
                    <w:adjustRightInd w:val="0"/>
                    <w:rPr>
                      <w:bCs/>
                    </w:rPr>
                  </w:pPr>
                  <w:r w:rsidRPr="0030622B">
                    <w:rPr>
                      <w:bCs/>
                    </w:rPr>
                    <w:t>Název požadavku:</w:t>
                  </w:r>
                </w:p>
              </w:tc>
              <w:tc>
                <w:tcPr>
                  <w:tcW w:w="5811" w:type="dxa"/>
                  <w:tcBorders>
                    <w:top w:val="single" w:sz="4" w:space="0" w:color="999999"/>
                    <w:left w:val="single" w:sz="4" w:space="0" w:color="999999"/>
                    <w:bottom w:val="single" w:sz="4" w:space="0" w:color="999999"/>
                    <w:right w:val="single" w:sz="4" w:space="0" w:color="999999"/>
                  </w:tcBorders>
                </w:tcPr>
                <w:p w14:paraId="2775E4C6" w14:textId="77777777" w:rsidR="0030622B" w:rsidRPr="0030622B" w:rsidRDefault="0030622B" w:rsidP="0030622B">
                  <w:pPr>
                    <w:widowControl w:val="0"/>
                    <w:autoSpaceDE w:val="0"/>
                    <w:autoSpaceDN w:val="0"/>
                    <w:adjustRightInd w:val="0"/>
                  </w:pPr>
                </w:p>
              </w:tc>
            </w:tr>
            <w:tr w:rsidR="0030622B" w:rsidRPr="0030622B" w14:paraId="74574959" w14:textId="77777777" w:rsidTr="002730F8">
              <w:trPr>
                <w:trHeight w:val="992"/>
              </w:trPr>
              <w:tc>
                <w:tcPr>
                  <w:tcW w:w="3261" w:type="dxa"/>
                  <w:tcBorders>
                    <w:top w:val="single" w:sz="4" w:space="0" w:color="999999"/>
                    <w:left w:val="single" w:sz="4" w:space="0" w:color="999999"/>
                    <w:bottom w:val="single" w:sz="4" w:space="0" w:color="999999"/>
                    <w:right w:val="single" w:sz="4" w:space="0" w:color="999999"/>
                  </w:tcBorders>
                  <w:shd w:val="clear" w:color="auto" w:fill="F2F2F2"/>
                </w:tcPr>
                <w:p w14:paraId="6536E62D" w14:textId="77777777" w:rsidR="0030622B" w:rsidRPr="0030622B" w:rsidRDefault="0030622B" w:rsidP="0030622B">
                  <w:pPr>
                    <w:widowControl w:val="0"/>
                    <w:autoSpaceDE w:val="0"/>
                    <w:autoSpaceDN w:val="0"/>
                    <w:adjustRightInd w:val="0"/>
                    <w:rPr>
                      <w:bCs/>
                    </w:rPr>
                  </w:pPr>
                  <w:r w:rsidRPr="0030622B">
                    <w:rPr>
                      <w:bCs/>
                    </w:rPr>
                    <w:t>Popis požadavku:</w:t>
                  </w:r>
                </w:p>
              </w:tc>
              <w:tc>
                <w:tcPr>
                  <w:tcW w:w="5811" w:type="dxa"/>
                  <w:tcBorders>
                    <w:top w:val="single" w:sz="4" w:space="0" w:color="999999"/>
                    <w:left w:val="single" w:sz="4" w:space="0" w:color="999999"/>
                    <w:bottom w:val="single" w:sz="4" w:space="0" w:color="999999"/>
                    <w:right w:val="single" w:sz="4" w:space="0" w:color="999999"/>
                  </w:tcBorders>
                </w:tcPr>
                <w:p w14:paraId="06292AB0" w14:textId="77777777" w:rsidR="0030622B" w:rsidRPr="0030622B" w:rsidRDefault="0030622B" w:rsidP="0030622B">
                  <w:pPr>
                    <w:widowControl w:val="0"/>
                    <w:autoSpaceDE w:val="0"/>
                    <w:autoSpaceDN w:val="0"/>
                    <w:adjustRightInd w:val="0"/>
                  </w:pPr>
                  <w:r w:rsidRPr="0030622B">
                    <w:t>[Zde se stručně popíše zadání požadavku na Službu DZKB]</w:t>
                  </w:r>
                </w:p>
              </w:tc>
            </w:tr>
            <w:tr w:rsidR="0030622B" w:rsidRPr="0030622B" w14:paraId="21FF25E6" w14:textId="77777777" w:rsidTr="002730F8">
              <w:trPr>
                <w:trHeight w:val="284"/>
              </w:trPr>
              <w:tc>
                <w:tcPr>
                  <w:tcW w:w="3261" w:type="dxa"/>
                  <w:tcBorders>
                    <w:top w:val="single" w:sz="4" w:space="0" w:color="999999"/>
                    <w:left w:val="single" w:sz="4" w:space="0" w:color="999999"/>
                    <w:bottom w:val="single" w:sz="4" w:space="0" w:color="999999"/>
                    <w:right w:val="single" w:sz="4" w:space="0" w:color="999999"/>
                  </w:tcBorders>
                  <w:shd w:val="clear" w:color="auto" w:fill="F2F2F2"/>
                </w:tcPr>
                <w:p w14:paraId="53A5CA00" w14:textId="77777777" w:rsidR="0030622B" w:rsidRPr="0030622B" w:rsidRDefault="0030622B" w:rsidP="0030622B">
                  <w:pPr>
                    <w:widowControl w:val="0"/>
                    <w:autoSpaceDE w:val="0"/>
                    <w:autoSpaceDN w:val="0"/>
                    <w:adjustRightInd w:val="0"/>
                    <w:rPr>
                      <w:bCs/>
                    </w:rPr>
                  </w:pPr>
                  <w:r w:rsidRPr="0030622B">
                    <w:rPr>
                      <w:bCs/>
                    </w:rPr>
                    <w:t>Ze dne:</w:t>
                  </w:r>
                </w:p>
              </w:tc>
              <w:tc>
                <w:tcPr>
                  <w:tcW w:w="5811" w:type="dxa"/>
                  <w:tcBorders>
                    <w:top w:val="single" w:sz="4" w:space="0" w:color="999999"/>
                    <w:left w:val="single" w:sz="4" w:space="0" w:color="999999"/>
                    <w:bottom w:val="single" w:sz="4" w:space="0" w:color="999999"/>
                    <w:right w:val="single" w:sz="4" w:space="0" w:color="999999"/>
                  </w:tcBorders>
                </w:tcPr>
                <w:p w14:paraId="1A4346C8" w14:textId="77777777" w:rsidR="0030622B" w:rsidRPr="0030622B" w:rsidRDefault="0030622B" w:rsidP="0030622B">
                  <w:pPr>
                    <w:widowControl w:val="0"/>
                    <w:autoSpaceDE w:val="0"/>
                    <w:autoSpaceDN w:val="0"/>
                    <w:adjustRightInd w:val="0"/>
                  </w:pPr>
                  <w:r w:rsidRPr="0030622B">
                    <w:t>DD. MM. 202Y</w:t>
                  </w:r>
                </w:p>
              </w:tc>
            </w:tr>
            <w:tr w:rsidR="0030622B" w:rsidRPr="0030622B" w14:paraId="74667E18" w14:textId="77777777" w:rsidTr="002730F8">
              <w:trPr>
                <w:trHeight w:val="578"/>
              </w:trPr>
              <w:tc>
                <w:tcPr>
                  <w:tcW w:w="3261" w:type="dxa"/>
                  <w:tcBorders>
                    <w:top w:val="single" w:sz="4" w:space="0" w:color="999999"/>
                    <w:left w:val="single" w:sz="4" w:space="0" w:color="999999"/>
                    <w:bottom w:val="single" w:sz="4" w:space="0" w:color="999999"/>
                    <w:right w:val="single" w:sz="4" w:space="0" w:color="999999"/>
                  </w:tcBorders>
                  <w:shd w:val="clear" w:color="auto" w:fill="F2F2F2"/>
                </w:tcPr>
                <w:p w14:paraId="545DA7B8" w14:textId="77777777" w:rsidR="0030622B" w:rsidRPr="0030622B" w:rsidRDefault="0030622B" w:rsidP="0030622B">
                  <w:pPr>
                    <w:widowControl w:val="0"/>
                    <w:autoSpaceDE w:val="0"/>
                    <w:autoSpaceDN w:val="0"/>
                    <w:adjustRightInd w:val="0"/>
                    <w:rPr>
                      <w:bCs/>
                    </w:rPr>
                  </w:pPr>
                  <w:r w:rsidRPr="0030622B">
                    <w:rPr>
                      <w:bCs/>
                    </w:rPr>
                    <w:t>Doplňující údaje:</w:t>
                  </w:r>
                </w:p>
              </w:tc>
              <w:tc>
                <w:tcPr>
                  <w:tcW w:w="5811" w:type="dxa"/>
                  <w:tcBorders>
                    <w:top w:val="single" w:sz="4" w:space="0" w:color="999999"/>
                    <w:left w:val="single" w:sz="4" w:space="0" w:color="999999"/>
                    <w:bottom w:val="single" w:sz="4" w:space="0" w:color="999999"/>
                    <w:right w:val="single" w:sz="4" w:space="0" w:color="999999"/>
                  </w:tcBorders>
                </w:tcPr>
                <w:p w14:paraId="27F81C68" w14:textId="77777777" w:rsidR="0030622B" w:rsidRPr="0030622B" w:rsidRDefault="0030622B" w:rsidP="0030622B">
                  <w:pPr>
                    <w:widowControl w:val="0"/>
                    <w:autoSpaceDE w:val="0"/>
                    <w:autoSpaceDN w:val="0"/>
                    <w:adjustRightInd w:val="0"/>
                    <w:rPr>
                      <w:i/>
                      <w:iCs/>
                    </w:rPr>
                  </w:pPr>
                  <w:proofErr w:type="gramStart"/>
                  <w:r w:rsidRPr="0030622B">
                    <w:t>[ Objednatel</w:t>
                  </w:r>
                  <w:proofErr w:type="gramEnd"/>
                  <w:r w:rsidRPr="0030622B">
                    <w:t xml:space="preserve"> doplňuje požadavek detailněji. ]</w:t>
                  </w:r>
                </w:p>
              </w:tc>
            </w:tr>
          </w:tbl>
          <w:p w14:paraId="1B006764" w14:textId="77777777" w:rsidR="0030622B" w:rsidRPr="0030622B" w:rsidRDefault="0030622B" w:rsidP="0030622B">
            <w:pPr>
              <w:widowControl w:val="0"/>
              <w:autoSpaceDE w:val="0"/>
              <w:autoSpaceDN w:val="0"/>
              <w:adjustRightInd w:val="0"/>
              <w:rPr>
                <w:bCs/>
              </w:rPr>
            </w:pPr>
          </w:p>
          <w:p w14:paraId="798B26CA" w14:textId="77777777" w:rsidR="0030622B" w:rsidRPr="0030622B" w:rsidRDefault="0030622B" w:rsidP="0030622B">
            <w:pPr>
              <w:widowControl w:val="0"/>
              <w:autoSpaceDE w:val="0"/>
              <w:autoSpaceDN w:val="0"/>
              <w:adjustRightInd w:val="0"/>
              <w:rPr>
                <w:bCs/>
              </w:rPr>
            </w:pPr>
          </w:p>
          <w:p w14:paraId="6A5C0DD0" w14:textId="77777777" w:rsidR="0030622B" w:rsidRPr="0030622B" w:rsidRDefault="0030622B" w:rsidP="0030622B">
            <w:pPr>
              <w:widowControl w:val="0"/>
              <w:autoSpaceDE w:val="0"/>
              <w:autoSpaceDN w:val="0"/>
              <w:adjustRightInd w:val="0"/>
              <w:rPr>
                <w:bCs/>
              </w:rPr>
            </w:pPr>
            <w:r w:rsidRPr="0030622B">
              <w:rPr>
                <w:bCs/>
              </w:rPr>
              <w:t>Zadání Objednatele</w:t>
            </w:r>
          </w:p>
          <w:tbl>
            <w:tblPr>
              <w:tblW w:w="9072" w:type="dxa"/>
              <w:tblBorders>
                <w:top w:val="single" w:sz="4" w:space="0" w:color="C0C0C0"/>
                <w:left w:val="single" w:sz="4" w:space="0" w:color="C0C0C0"/>
                <w:bottom w:val="single" w:sz="4" w:space="0" w:color="C0C0C0"/>
                <w:right w:val="single" w:sz="4" w:space="0" w:color="C0C0C0"/>
              </w:tblBorders>
              <w:tblLook w:val="01E0" w:firstRow="1" w:lastRow="1" w:firstColumn="1" w:lastColumn="1" w:noHBand="0" w:noVBand="0"/>
            </w:tblPr>
            <w:tblGrid>
              <w:gridCol w:w="2267"/>
              <w:gridCol w:w="6805"/>
            </w:tblGrid>
            <w:tr w:rsidR="0030622B" w:rsidRPr="0030622B" w14:paraId="325791CF" w14:textId="77777777" w:rsidTr="002730F8">
              <w:trPr>
                <w:trHeight w:val="284"/>
              </w:trPr>
              <w:tc>
                <w:tcPr>
                  <w:tcW w:w="9072" w:type="dxa"/>
                  <w:gridSpan w:val="2"/>
                  <w:tcBorders>
                    <w:top w:val="single" w:sz="4" w:space="0" w:color="999999"/>
                    <w:left w:val="single" w:sz="4" w:space="0" w:color="999999"/>
                    <w:bottom w:val="single" w:sz="4" w:space="0" w:color="999999"/>
                    <w:right w:val="single" w:sz="4" w:space="0" w:color="999999"/>
                  </w:tcBorders>
                  <w:shd w:val="clear" w:color="auto" w:fill="D9D9D9"/>
                  <w:vAlign w:val="center"/>
                </w:tcPr>
                <w:p w14:paraId="688ADD45" w14:textId="77777777" w:rsidR="0030622B" w:rsidRPr="0030622B" w:rsidRDefault="0030622B" w:rsidP="0030622B">
                  <w:pPr>
                    <w:widowControl w:val="0"/>
                    <w:autoSpaceDE w:val="0"/>
                    <w:autoSpaceDN w:val="0"/>
                    <w:adjustRightInd w:val="0"/>
                    <w:rPr>
                      <w:bCs/>
                    </w:rPr>
                  </w:pPr>
                  <w:r w:rsidRPr="0030622B">
                    <w:rPr>
                      <w:bCs/>
                    </w:rPr>
                    <w:t>Povinné údaje</w:t>
                  </w:r>
                </w:p>
              </w:tc>
            </w:tr>
            <w:tr w:rsidR="0030622B" w:rsidRPr="0030622B" w14:paraId="1F6FCDD1" w14:textId="77777777" w:rsidTr="002730F8">
              <w:trPr>
                <w:trHeight w:val="284"/>
              </w:trPr>
              <w:tc>
                <w:tcPr>
                  <w:tcW w:w="2267" w:type="dxa"/>
                  <w:tcBorders>
                    <w:top w:val="single" w:sz="4" w:space="0" w:color="999999"/>
                    <w:left w:val="single" w:sz="4" w:space="0" w:color="999999"/>
                    <w:bottom w:val="single" w:sz="4" w:space="0" w:color="999999"/>
                    <w:right w:val="single" w:sz="4" w:space="0" w:color="999999"/>
                  </w:tcBorders>
                  <w:shd w:val="clear" w:color="auto" w:fill="F2F2F2"/>
                </w:tcPr>
                <w:p w14:paraId="648181B2" w14:textId="77777777" w:rsidR="0030622B" w:rsidRPr="0030622B" w:rsidRDefault="0030622B" w:rsidP="0030622B">
                  <w:pPr>
                    <w:widowControl w:val="0"/>
                    <w:autoSpaceDE w:val="0"/>
                    <w:autoSpaceDN w:val="0"/>
                    <w:adjustRightInd w:val="0"/>
                  </w:pPr>
                  <w:r w:rsidRPr="0030622B">
                    <w:t>Definoval za Objednatele:</w:t>
                  </w:r>
                </w:p>
              </w:tc>
              <w:tc>
                <w:tcPr>
                  <w:tcW w:w="6805" w:type="dxa"/>
                  <w:tcBorders>
                    <w:top w:val="single" w:sz="4" w:space="0" w:color="999999"/>
                    <w:left w:val="single" w:sz="4" w:space="0" w:color="999999"/>
                    <w:bottom w:val="single" w:sz="4" w:space="0" w:color="999999"/>
                    <w:right w:val="single" w:sz="4" w:space="0" w:color="999999"/>
                  </w:tcBorders>
                </w:tcPr>
                <w:p w14:paraId="57597F27" w14:textId="77777777" w:rsidR="0030622B" w:rsidRPr="0030622B" w:rsidRDefault="0030622B" w:rsidP="0030622B">
                  <w:pPr>
                    <w:widowControl w:val="0"/>
                    <w:autoSpaceDE w:val="0"/>
                    <w:autoSpaceDN w:val="0"/>
                    <w:adjustRightInd w:val="0"/>
                  </w:pPr>
                </w:p>
              </w:tc>
            </w:tr>
            <w:tr w:rsidR="0030622B" w:rsidRPr="0030622B" w14:paraId="3DCDE12D" w14:textId="77777777" w:rsidTr="002730F8">
              <w:trPr>
                <w:trHeight w:val="284"/>
              </w:trPr>
              <w:tc>
                <w:tcPr>
                  <w:tcW w:w="2267" w:type="dxa"/>
                  <w:tcBorders>
                    <w:top w:val="single" w:sz="4" w:space="0" w:color="999999"/>
                    <w:left w:val="single" w:sz="4" w:space="0" w:color="999999"/>
                    <w:bottom w:val="single" w:sz="4" w:space="0" w:color="999999"/>
                    <w:right w:val="single" w:sz="4" w:space="0" w:color="999999"/>
                  </w:tcBorders>
                  <w:shd w:val="clear" w:color="auto" w:fill="F2F2F2"/>
                </w:tcPr>
                <w:p w14:paraId="1F378BD1" w14:textId="77777777" w:rsidR="0030622B" w:rsidRPr="0030622B" w:rsidRDefault="0030622B" w:rsidP="0030622B">
                  <w:pPr>
                    <w:widowControl w:val="0"/>
                    <w:autoSpaceDE w:val="0"/>
                    <w:autoSpaceDN w:val="0"/>
                    <w:adjustRightInd w:val="0"/>
                  </w:pPr>
                  <w:r w:rsidRPr="0030622B">
                    <w:t>Datum:</w:t>
                  </w:r>
                </w:p>
              </w:tc>
              <w:tc>
                <w:tcPr>
                  <w:tcW w:w="6805" w:type="dxa"/>
                  <w:tcBorders>
                    <w:top w:val="single" w:sz="4" w:space="0" w:color="999999"/>
                    <w:left w:val="single" w:sz="4" w:space="0" w:color="999999"/>
                    <w:bottom w:val="single" w:sz="4" w:space="0" w:color="999999"/>
                    <w:right w:val="single" w:sz="4" w:space="0" w:color="999999"/>
                  </w:tcBorders>
                </w:tcPr>
                <w:p w14:paraId="30FB8FF1" w14:textId="77777777" w:rsidR="0030622B" w:rsidRPr="0030622B" w:rsidRDefault="0030622B" w:rsidP="0030622B">
                  <w:pPr>
                    <w:widowControl w:val="0"/>
                    <w:autoSpaceDE w:val="0"/>
                    <w:autoSpaceDN w:val="0"/>
                    <w:adjustRightInd w:val="0"/>
                  </w:pPr>
                </w:p>
              </w:tc>
            </w:tr>
            <w:tr w:rsidR="0030622B" w:rsidRPr="0030622B" w14:paraId="3512669D" w14:textId="77777777" w:rsidTr="002730F8">
              <w:trPr>
                <w:trHeight w:val="1748"/>
              </w:trPr>
              <w:tc>
                <w:tcPr>
                  <w:tcW w:w="2267" w:type="dxa"/>
                  <w:tcBorders>
                    <w:top w:val="single" w:sz="4" w:space="0" w:color="999999"/>
                    <w:left w:val="single" w:sz="4" w:space="0" w:color="999999"/>
                    <w:bottom w:val="single" w:sz="4" w:space="0" w:color="999999"/>
                    <w:right w:val="single" w:sz="4" w:space="0" w:color="999999"/>
                  </w:tcBorders>
                  <w:shd w:val="clear" w:color="auto" w:fill="F2F2F2"/>
                </w:tcPr>
                <w:p w14:paraId="1E443FE9" w14:textId="77777777" w:rsidR="0030622B" w:rsidRPr="0030622B" w:rsidRDefault="0030622B" w:rsidP="0030622B">
                  <w:pPr>
                    <w:widowControl w:val="0"/>
                    <w:autoSpaceDE w:val="0"/>
                    <w:autoSpaceDN w:val="0"/>
                    <w:adjustRightInd w:val="0"/>
                  </w:pPr>
                  <w:r w:rsidRPr="0030622B">
                    <w:t>Důvod požadavku:</w:t>
                  </w:r>
                </w:p>
              </w:tc>
              <w:tc>
                <w:tcPr>
                  <w:tcW w:w="6805" w:type="dxa"/>
                  <w:tcBorders>
                    <w:top w:val="single" w:sz="4" w:space="0" w:color="999999"/>
                    <w:left w:val="single" w:sz="4" w:space="0" w:color="999999"/>
                    <w:bottom w:val="single" w:sz="4" w:space="0" w:color="999999"/>
                    <w:right w:val="single" w:sz="4" w:space="0" w:color="999999"/>
                  </w:tcBorders>
                </w:tcPr>
                <w:p w14:paraId="3B5488D7" w14:textId="77777777" w:rsidR="0030622B" w:rsidRPr="0030622B" w:rsidRDefault="0030622B" w:rsidP="0030622B">
                  <w:pPr>
                    <w:widowControl w:val="0"/>
                    <w:autoSpaceDE w:val="0"/>
                    <w:autoSpaceDN w:val="0"/>
                    <w:adjustRightInd w:val="0"/>
                  </w:pPr>
                </w:p>
              </w:tc>
            </w:tr>
            <w:tr w:rsidR="0030622B" w:rsidRPr="0030622B" w14:paraId="37F53E17" w14:textId="77777777" w:rsidTr="002730F8">
              <w:trPr>
                <w:trHeight w:val="416"/>
              </w:trPr>
              <w:tc>
                <w:tcPr>
                  <w:tcW w:w="9072" w:type="dxa"/>
                  <w:gridSpan w:val="2"/>
                  <w:tcBorders>
                    <w:top w:val="single" w:sz="4" w:space="0" w:color="999999"/>
                    <w:left w:val="single" w:sz="4" w:space="0" w:color="999999"/>
                    <w:bottom w:val="single" w:sz="4" w:space="0" w:color="999999"/>
                    <w:right w:val="single" w:sz="4" w:space="0" w:color="999999"/>
                  </w:tcBorders>
                  <w:shd w:val="clear" w:color="auto" w:fill="F2F2F2"/>
                </w:tcPr>
                <w:p w14:paraId="1DF76BF4" w14:textId="77777777" w:rsidR="0030622B" w:rsidRPr="0030622B" w:rsidRDefault="0030622B" w:rsidP="0030622B">
                  <w:pPr>
                    <w:widowControl w:val="0"/>
                    <w:autoSpaceDE w:val="0"/>
                    <w:autoSpaceDN w:val="0"/>
                    <w:adjustRightInd w:val="0"/>
                  </w:pPr>
                  <w:r w:rsidRPr="0030622B">
                    <w:t>Specifikace a rozsah požadavku:</w:t>
                  </w:r>
                </w:p>
              </w:tc>
            </w:tr>
            <w:tr w:rsidR="0030622B" w:rsidRPr="0030622B" w14:paraId="6E71242E" w14:textId="77777777" w:rsidTr="002730F8">
              <w:trPr>
                <w:trHeight w:val="1344"/>
              </w:trPr>
              <w:tc>
                <w:tcPr>
                  <w:tcW w:w="2267" w:type="dxa"/>
                  <w:tcBorders>
                    <w:top w:val="single" w:sz="4" w:space="0" w:color="999999"/>
                    <w:left w:val="single" w:sz="4" w:space="0" w:color="999999"/>
                    <w:bottom w:val="single" w:sz="4" w:space="0" w:color="999999"/>
                    <w:right w:val="single" w:sz="4" w:space="0" w:color="999999"/>
                  </w:tcBorders>
                  <w:shd w:val="clear" w:color="auto" w:fill="F2F2F2"/>
                </w:tcPr>
                <w:p w14:paraId="565BD903" w14:textId="77777777" w:rsidR="0030622B" w:rsidRPr="0030622B" w:rsidRDefault="0030622B" w:rsidP="0030622B">
                  <w:pPr>
                    <w:widowControl w:val="0"/>
                    <w:autoSpaceDE w:val="0"/>
                    <w:autoSpaceDN w:val="0"/>
                    <w:adjustRightInd w:val="0"/>
                  </w:pPr>
                  <w:r w:rsidRPr="0030622B">
                    <w:t>Předpokládané změny funkčnosti:</w:t>
                  </w:r>
                </w:p>
              </w:tc>
              <w:tc>
                <w:tcPr>
                  <w:tcW w:w="6805" w:type="dxa"/>
                  <w:tcBorders>
                    <w:top w:val="single" w:sz="4" w:space="0" w:color="999999"/>
                    <w:left w:val="single" w:sz="4" w:space="0" w:color="999999"/>
                    <w:bottom w:val="single" w:sz="4" w:space="0" w:color="999999"/>
                    <w:right w:val="single" w:sz="4" w:space="0" w:color="999999"/>
                  </w:tcBorders>
                </w:tcPr>
                <w:p w14:paraId="1CA12E12" w14:textId="77777777" w:rsidR="0030622B" w:rsidRPr="0030622B" w:rsidRDefault="0030622B" w:rsidP="0030622B">
                  <w:pPr>
                    <w:widowControl w:val="0"/>
                    <w:autoSpaceDE w:val="0"/>
                    <w:autoSpaceDN w:val="0"/>
                    <w:adjustRightInd w:val="0"/>
                  </w:pPr>
                </w:p>
              </w:tc>
            </w:tr>
            <w:tr w:rsidR="0030622B" w:rsidRPr="0030622B" w14:paraId="0B12EDA7" w14:textId="77777777" w:rsidTr="002730F8">
              <w:trPr>
                <w:trHeight w:val="538"/>
              </w:trPr>
              <w:tc>
                <w:tcPr>
                  <w:tcW w:w="2267" w:type="dxa"/>
                  <w:tcBorders>
                    <w:top w:val="single" w:sz="4" w:space="0" w:color="999999"/>
                    <w:left w:val="single" w:sz="4" w:space="0" w:color="999999"/>
                    <w:bottom w:val="single" w:sz="4" w:space="0" w:color="999999"/>
                    <w:right w:val="single" w:sz="4" w:space="0" w:color="999999"/>
                  </w:tcBorders>
                  <w:shd w:val="clear" w:color="auto" w:fill="F2F2F2"/>
                </w:tcPr>
                <w:p w14:paraId="0585E908" w14:textId="77777777" w:rsidR="0030622B" w:rsidRPr="0030622B" w:rsidRDefault="0030622B" w:rsidP="0030622B">
                  <w:pPr>
                    <w:widowControl w:val="0"/>
                    <w:autoSpaceDE w:val="0"/>
                    <w:autoSpaceDN w:val="0"/>
                    <w:adjustRightInd w:val="0"/>
                  </w:pPr>
                  <w:r w:rsidRPr="0030622B">
                    <w:t>Požadovaný termín realizace požadavku:</w:t>
                  </w:r>
                </w:p>
              </w:tc>
              <w:tc>
                <w:tcPr>
                  <w:tcW w:w="6805" w:type="dxa"/>
                  <w:tcBorders>
                    <w:top w:val="single" w:sz="4" w:space="0" w:color="999999"/>
                    <w:left w:val="single" w:sz="4" w:space="0" w:color="999999"/>
                    <w:bottom w:val="single" w:sz="4" w:space="0" w:color="999999"/>
                    <w:right w:val="single" w:sz="4" w:space="0" w:color="999999"/>
                  </w:tcBorders>
                </w:tcPr>
                <w:p w14:paraId="7D49962B" w14:textId="77777777" w:rsidR="0030622B" w:rsidRPr="0030622B" w:rsidRDefault="0030622B" w:rsidP="0030622B">
                  <w:pPr>
                    <w:widowControl w:val="0"/>
                    <w:autoSpaceDE w:val="0"/>
                    <w:autoSpaceDN w:val="0"/>
                    <w:adjustRightInd w:val="0"/>
                  </w:pPr>
                </w:p>
              </w:tc>
            </w:tr>
          </w:tbl>
          <w:p w14:paraId="7033E739" w14:textId="77777777" w:rsidR="0030622B" w:rsidRPr="0030622B" w:rsidRDefault="0030622B" w:rsidP="0030622B">
            <w:pPr>
              <w:widowControl w:val="0"/>
              <w:autoSpaceDE w:val="0"/>
              <w:autoSpaceDN w:val="0"/>
              <w:adjustRightInd w:val="0"/>
            </w:pPr>
          </w:p>
          <w:p w14:paraId="123A6175" w14:textId="77777777" w:rsidR="0030622B" w:rsidRPr="0030622B" w:rsidRDefault="0030622B" w:rsidP="0030622B">
            <w:pPr>
              <w:widowControl w:val="0"/>
              <w:autoSpaceDE w:val="0"/>
              <w:autoSpaceDN w:val="0"/>
              <w:adjustRightInd w:val="0"/>
              <w:rPr>
                <w:bCs/>
              </w:rPr>
            </w:pPr>
            <w:r w:rsidRPr="0030622B">
              <w:rPr>
                <w:bCs/>
              </w:rPr>
              <w:br w:type="page"/>
            </w:r>
          </w:p>
          <w:p w14:paraId="64B980C5" w14:textId="77777777" w:rsidR="0030622B" w:rsidRPr="0030622B" w:rsidRDefault="0030622B" w:rsidP="0030622B">
            <w:pPr>
              <w:widowControl w:val="0"/>
              <w:autoSpaceDE w:val="0"/>
              <w:autoSpaceDN w:val="0"/>
              <w:adjustRightInd w:val="0"/>
              <w:rPr>
                <w:bCs/>
              </w:rPr>
            </w:pPr>
            <w:r w:rsidRPr="0030622B">
              <w:rPr>
                <w:bCs/>
              </w:rPr>
              <w:t>Analýza Poskytovatele</w:t>
            </w:r>
          </w:p>
          <w:tbl>
            <w:tblPr>
              <w:tblW w:w="9072" w:type="dxa"/>
              <w:tblBorders>
                <w:top w:val="single" w:sz="4" w:space="0" w:color="C0C0C0"/>
                <w:left w:val="single" w:sz="4" w:space="0" w:color="C0C0C0"/>
                <w:bottom w:val="single" w:sz="4" w:space="0" w:color="C0C0C0"/>
                <w:right w:val="single" w:sz="4" w:space="0" w:color="C0C0C0"/>
              </w:tblBorders>
              <w:tblLook w:val="01E0" w:firstRow="1" w:lastRow="1" w:firstColumn="1" w:lastColumn="1" w:noHBand="0" w:noVBand="0"/>
            </w:tblPr>
            <w:tblGrid>
              <w:gridCol w:w="2267"/>
              <w:gridCol w:w="6805"/>
            </w:tblGrid>
            <w:tr w:rsidR="0030622B" w:rsidRPr="0030622B" w14:paraId="50A5DD94" w14:textId="77777777" w:rsidTr="002730F8">
              <w:trPr>
                <w:trHeight w:val="284"/>
              </w:trPr>
              <w:tc>
                <w:tcPr>
                  <w:tcW w:w="9072" w:type="dxa"/>
                  <w:gridSpan w:val="2"/>
                  <w:tcBorders>
                    <w:top w:val="single" w:sz="4" w:space="0" w:color="999999"/>
                    <w:left w:val="single" w:sz="4" w:space="0" w:color="999999"/>
                    <w:bottom w:val="single" w:sz="4" w:space="0" w:color="999999"/>
                    <w:right w:val="single" w:sz="4" w:space="0" w:color="999999"/>
                  </w:tcBorders>
                  <w:shd w:val="clear" w:color="auto" w:fill="D9D9D9"/>
                  <w:vAlign w:val="center"/>
                </w:tcPr>
                <w:p w14:paraId="3B8DF968" w14:textId="77777777" w:rsidR="0030622B" w:rsidRPr="0030622B" w:rsidRDefault="0030622B" w:rsidP="0030622B">
                  <w:pPr>
                    <w:widowControl w:val="0"/>
                    <w:autoSpaceDE w:val="0"/>
                    <w:autoSpaceDN w:val="0"/>
                    <w:adjustRightInd w:val="0"/>
                    <w:rPr>
                      <w:bCs/>
                    </w:rPr>
                  </w:pPr>
                  <w:r w:rsidRPr="0030622B">
                    <w:rPr>
                      <w:bCs/>
                    </w:rPr>
                    <w:t>Povinné údaje</w:t>
                  </w:r>
                </w:p>
              </w:tc>
            </w:tr>
            <w:tr w:rsidR="0030622B" w:rsidRPr="0030622B" w14:paraId="310E77A6" w14:textId="77777777" w:rsidTr="002730F8">
              <w:trPr>
                <w:trHeight w:val="284"/>
              </w:trPr>
              <w:tc>
                <w:tcPr>
                  <w:tcW w:w="2267" w:type="dxa"/>
                  <w:tcBorders>
                    <w:top w:val="single" w:sz="4" w:space="0" w:color="999999"/>
                    <w:left w:val="single" w:sz="4" w:space="0" w:color="999999"/>
                    <w:bottom w:val="single" w:sz="4" w:space="0" w:color="999999"/>
                    <w:right w:val="single" w:sz="4" w:space="0" w:color="999999"/>
                  </w:tcBorders>
                  <w:shd w:val="clear" w:color="auto" w:fill="F2F2F2"/>
                </w:tcPr>
                <w:p w14:paraId="06324598" w14:textId="77777777" w:rsidR="0030622B" w:rsidRPr="0030622B" w:rsidRDefault="0030622B" w:rsidP="0030622B">
                  <w:pPr>
                    <w:widowControl w:val="0"/>
                    <w:autoSpaceDE w:val="0"/>
                    <w:autoSpaceDN w:val="0"/>
                    <w:adjustRightInd w:val="0"/>
                  </w:pPr>
                  <w:r w:rsidRPr="0030622B">
                    <w:t>Analyzoval za Poskytovatele:</w:t>
                  </w:r>
                </w:p>
              </w:tc>
              <w:tc>
                <w:tcPr>
                  <w:tcW w:w="6805" w:type="dxa"/>
                  <w:tcBorders>
                    <w:top w:val="single" w:sz="4" w:space="0" w:color="999999"/>
                    <w:left w:val="single" w:sz="4" w:space="0" w:color="999999"/>
                    <w:bottom w:val="single" w:sz="4" w:space="0" w:color="999999"/>
                    <w:right w:val="single" w:sz="4" w:space="0" w:color="999999"/>
                  </w:tcBorders>
                </w:tcPr>
                <w:p w14:paraId="51A48EFE" w14:textId="77777777" w:rsidR="0030622B" w:rsidRPr="0030622B" w:rsidRDefault="0030622B" w:rsidP="0030622B">
                  <w:pPr>
                    <w:widowControl w:val="0"/>
                    <w:autoSpaceDE w:val="0"/>
                    <w:autoSpaceDN w:val="0"/>
                    <w:adjustRightInd w:val="0"/>
                  </w:pPr>
                </w:p>
              </w:tc>
            </w:tr>
            <w:tr w:rsidR="0030622B" w:rsidRPr="0030622B" w14:paraId="1EC3FD42" w14:textId="77777777" w:rsidTr="002730F8">
              <w:trPr>
                <w:trHeight w:val="284"/>
              </w:trPr>
              <w:tc>
                <w:tcPr>
                  <w:tcW w:w="2267" w:type="dxa"/>
                  <w:tcBorders>
                    <w:top w:val="single" w:sz="4" w:space="0" w:color="999999"/>
                    <w:left w:val="single" w:sz="4" w:space="0" w:color="999999"/>
                    <w:bottom w:val="single" w:sz="4" w:space="0" w:color="999999"/>
                    <w:right w:val="single" w:sz="4" w:space="0" w:color="999999"/>
                  </w:tcBorders>
                  <w:shd w:val="clear" w:color="auto" w:fill="F2F2F2"/>
                </w:tcPr>
                <w:p w14:paraId="1310D8D3" w14:textId="77777777" w:rsidR="0030622B" w:rsidRPr="0030622B" w:rsidRDefault="0030622B" w:rsidP="0030622B">
                  <w:pPr>
                    <w:widowControl w:val="0"/>
                    <w:autoSpaceDE w:val="0"/>
                    <w:autoSpaceDN w:val="0"/>
                    <w:adjustRightInd w:val="0"/>
                  </w:pPr>
                  <w:r w:rsidRPr="0030622B">
                    <w:t>Datum:</w:t>
                  </w:r>
                </w:p>
              </w:tc>
              <w:tc>
                <w:tcPr>
                  <w:tcW w:w="6805" w:type="dxa"/>
                  <w:tcBorders>
                    <w:top w:val="single" w:sz="4" w:space="0" w:color="999999"/>
                    <w:left w:val="single" w:sz="4" w:space="0" w:color="999999"/>
                    <w:bottom w:val="single" w:sz="4" w:space="0" w:color="999999"/>
                    <w:right w:val="single" w:sz="4" w:space="0" w:color="999999"/>
                  </w:tcBorders>
                </w:tcPr>
                <w:p w14:paraId="085ACF01" w14:textId="77777777" w:rsidR="0030622B" w:rsidRPr="0030622B" w:rsidRDefault="0030622B" w:rsidP="0030622B">
                  <w:pPr>
                    <w:widowControl w:val="0"/>
                    <w:autoSpaceDE w:val="0"/>
                    <w:autoSpaceDN w:val="0"/>
                    <w:adjustRightInd w:val="0"/>
                  </w:pPr>
                </w:p>
              </w:tc>
            </w:tr>
            <w:tr w:rsidR="0030622B" w:rsidRPr="0030622B" w14:paraId="6970536C" w14:textId="77777777" w:rsidTr="002730F8">
              <w:trPr>
                <w:trHeight w:val="416"/>
              </w:trPr>
              <w:tc>
                <w:tcPr>
                  <w:tcW w:w="9072" w:type="dxa"/>
                  <w:gridSpan w:val="2"/>
                  <w:tcBorders>
                    <w:top w:val="single" w:sz="4" w:space="0" w:color="999999"/>
                    <w:left w:val="single" w:sz="4" w:space="0" w:color="999999"/>
                    <w:bottom w:val="single" w:sz="4" w:space="0" w:color="999999"/>
                    <w:right w:val="single" w:sz="4" w:space="0" w:color="999999"/>
                  </w:tcBorders>
                  <w:shd w:val="clear" w:color="auto" w:fill="F2F2F2"/>
                </w:tcPr>
                <w:p w14:paraId="5FD780AD" w14:textId="77777777" w:rsidR="0030622B" w:rsidRPr="0030622B" w:rsidRDefault="0030622B" w:rsidP="0030622B">
                  <w:pPr>
                    <w:widowControl w:val="0"/>
                    <w:autoSpaceDE w:val="0"/>
                    <w:autoSpaceDN w:val="0"/>
                    <w:adjustRightInd w:val="0"/>
                  </w:pPr>
                  <w:r w:rsidRPr="0030622B">
                    <w:t>Specifikace a rozsah návrhu realizace změny požadavku:</w:t>
                  </w:r>
                </w:p>
              </w:tc>
            </w:tr>
            <w:tr w:rsidR="0030622B" w:rsidRPr="0030622B" w14:paraId="50555F82" w14:textId="77777777" w:rsidTr="002730F8">
              <w:trPr>
                <w:trHeight w:val="752"/>
              </w:trPr>
              <w:tc>
                <w:tcPr>
                  <w:tcW w:w="2267" w:type="dxa"/>
                  <w:tcBorders>
                    <w:top w:val="single" w:sz="4" w:space="0" w:color="999999"/>
                    <w:left w:val="single" w:sz="4" w:space="0" w:color="999999"/>
                    <w:bottom w:val="single" w:sz="4" w:space="0" w:color="999999"/>
                    <w:right w:val="single" w:sz="4" w:space="0" w:color="999999"/>
                  </w:tcBorders>
                  <w:shd w:val="clear" w:color="auto" w:fill="F2F2F2"/>
                </w:tcPr>
                <w:p w14:paraId="153D49A0" w14:textId="77777777" w:rsidR="0030622B" w:rsidRPr="0030622B" w:rsidRDefault="0030622B" w:rsidP="0030622B">
                  <w:pPr>
                    <w:widowControl w:val="0"/>
                    <w:autoSpaceDE w:val="0"/>
                    <w:autoSpaceDN w:val="0"/>
                    <w:adjustRightInd w:val="0"/>
                  </w:pPr>
                  <w:r w:rsidRPr="0030622B">
                    <w:lastRenderedPageBreak/>
                    <w:t>Návrh technického řešení:</w:t>
                  </w:r>
                </w:p>
              </w:tc>
              <w:tc>
                <w:tcPr>
                  <w:tcW w:w="6805" w:type="dxa"/>
                  <w:tcBorders>
                    <w:top w:val="single" w:sz="4" w:space="0" w:color="999999"/>
                    <w:left w:val="single" w:sz="4" w:space="0" w:color="999999"/>
                    <w:bottom w:val="single" w:sz="4" w:space="0" w:color="999999"/>
                    <w:right w:val="single" w:sz="4" w:space="0" w:color="999999"/>
                  </w:tcBorders>
                </w:tcPr>
                <w:p w14:paraId="6B3E4E79" w14:textId="77777777" w:rsidR="0030622B" w:rsidRPr="0030622B" w:rsidRDefault="0030622B" w:rsidP="0030622B">
                  <w:pPr>
                    <w:widowControl w:val="0"/>
                    <w:autoSpaceDE w:val="0"/>
                    <w:autoSpaceDN w:val="0"/>
                    <w:adjustRightInd w:val="0"/>
                  </w:pPr>
                </w:p>
              </w:tc>
            </w:tr>
            <w:tr w:rsidR="0030622B" w:rsidRPr="0030622B" w14:paraId="42FD5D9F" w14:textId="77777777" w:rsidTr="002730F8">
              <w:trPr>
                <w:trHeight w:val="752"/>
              </w:trPr>
              <w:tc>
                <w:tcPr>
                  <w:tcW w:w="2267" w:type="dxa"/>
                  <w:tcBorders>
                    <w:top w:val="single" w:sz="4" w:space="0" w:color="999999"/>
                    <w:left w:val="single" w:sz="4" w:space="0" w:color="999999"/>
                    <w:bottom w:val="single" w:sz="4" w:space="0" w:color="999999"/>
                    <w:right w:val="single" w:sz="4" w:space="0" w:color="999999"/>
                  </w:tcBorders>
                  <w:shd w:val="clear" w:color="auto" w:fill="F2F2F2"/>
                </w:tcPr>
                <w:p w14:paraId="763DD943" w14:textId="77777777" w:rsidR="0030622B" w:rsidRPr="0030622B" w:rsidRDefault="0030622B" w:rsidP="0030622B">
                  <w:pPr>
                    <w:widowControl w:val="0"/>
                    <w:autoSpaceDE w:val="0"/>
                    <w:autoSpaceDN w:val="0"/>
                    <w:adjustRightInd w:val="0"/>
                  </w:pPr>
                  <w:r w:rsidRPr="0030622B">
                    <w:t>Návrh organizačního řešení:</w:t>
                  </w:r>
                </w:p>
              </w:tc>
              <w:tc>
                <w:tcPr>
                  <w:tcW w:w="6805" w:type="dxa"/>
                  <w:tcBorders>
                    <w:top w:val="single" w:sz="4" w:space="0" w:color="999999"/>
                    <w:left w:val="single" w:sz="4" w:space="0" w:color="999999"/>
                    <w:bottom w:val="single" w:sz="4" w:space="0" w:color="999999"/>
                    <w:right w:val="single" w:sz="4" w:space="0" w:color="999999"/>
                  </w:tcBorders>
                </w:tcPr>
                <w:p w14:paraId="3DC4D3C7" w14:textId="77777777" w:rsidR="0030622B" w:rsidRPr="0030622B" w:rsidRDefault="0030622B" w:rsidP="0030622B">
                  <w:pPr>
                    <w:widowControl w:val="0"/>
                    <w:autoSpaceDE w:val="0"/>
                    <w:autoSpaceDN w:val="0"/>
                    <w:adjustRightInd w:val="0"/>
                  </w:pPr>
                </w:p>
              </w:tc>
            </w:tr>
            <w:tr w:rsidR="0030622B" w:rsidRPr="0030622B" w14:paraId="78D447A6" w14:textId="77777777" w:rsidTr="002730F8">
              <w:trPr>
                <w:trHeight w:val="752"/>
              </w:trPr>
              <w:tc>
                <w:tcPr>
                  <w:tcW w:w="2267" w:type="dxa"/>
                  <w:tcBorders>
                    <w:top w:val="single" w:sz="4" w:space="0" w:color="999999"/>
                    <w:left w:val="single" w:sz="4" w:space="0" w:color="999999"/>
                    <w:bottom w:val="single" w:sz="4" w:space="0" w:color="999999"/>
                    <w:right w:val="single" w:sz="4" w:space="0" w:color="999999"/>
                  </w:tcBorders>
                  <w:shd w:val="clear" w:color="auto" w:fill="F2F2F2"/>
                </w:tcPr>
                <w:p w14:paraId="0CFD7EEC" w14:textId="77777777" w:rsidR="0030622B" w:rsidRPr="0030622B" w:rsidRDefault="0030622B" w:rsidP="0030622B">
                  <w:pPr>
                    <w:widowControl w:val="0"/>
                    <w:autoSpaceDE w:val="0"/>
                    <w:autoSpaceDN w:val="0"/>
                    <w:adjustRightInd w:val="0"/>
                  </w:pPr>
                  <w:r w:rsidRPr="0030622B">
                    <w:t>Požadavky na součinnost Objednatele či třetích stran:</w:t>
                  </w:r>
                </w:p>
              </w:tc>
              <w:tc>
                <w:tcPr>
                  <w:tcW w:w="6805" w:type="dxa"/>
                  <w:tcBorders>
                    <w:top w:val="single" w:sz="4" w:space="0" w:color="999999"/>
                    <w:left w:val="single" w:sz="4" w:space="0" w:color="999999"/>
                    <w:bottom w:val="single" w:sz="4" w:space="0" w:color="999999"/>
                    <w:right w:val="single" w:sz="4" w:space="0" w:color="999999"/>
                  </w:tcBorders>
                </w:tcPr>
                <w:p w14:paraId="73FAD542" w14:textId="77777777" w:rsidR="0030622B" w:rsidRPr="0030622B" w:rsidRDefault="0030622B" w:rsidP="0030622B">
                  <w:pPr>
                    <w:widowControl w:val="0"/>
                    <w:autoSpaceDE w:val="0"/>
                    <w:autoSpaceDN w:val="0"/>
                    <w:adjustRightInd w:val="0"/>
                  </w:pPr>
                </w:p>
              </w:tc>
            </w:tr>
          </w:tbl>
          <w:p w14:paraId="02CDA31E" w14:textId="77777777" w:rsidR="0030622B" w:rsidRPr="0030622B" w:rsidRDefault="0030622B" w:rsidP="0030622B">
            <w:pPr>
              <w:widowControl w:val="0"/>
              <w:autoSpaceDE w:val="0"/>
              <w:autoSpaceDN w:val="0"/>
              <w:adjustRightInd w:val="0"/>
            </w:pPr>
          </w:p>
          <w:p w14:paraId="25F77A76" w14:textId="77777777" w:rsidR="0030622B" w:rsidRPr="0030622B" w:rsidRDefault="0030622B" w:rsidP="0030622B">
            <w:pPr>
              <w:widowControl w:val="0"/>
              <w:autoSpaceDE w:val="0"/>
              <w:autoSpaceDN w:val="0"/>
              <w:adjustRightInd w:val="0"/>
            </w:pPr>
          </w:p>
          <w:p w14:paraId="2221BC11" w14:textId="77777777" w:rsidR="0030622B" w:rsidRPr="0030622B" w:rsidRDefault="0030622B" w:rsidP="0030622B">
            <w:pPr>
              <w:widowControl w:val="0"/>
              <w:autoSpaceDE w:val="0"/>
              <w:autoSpaceDN w:val="0"/>
              <w:adjustRightInd w:val="0"/>
              <w:rPr>
                <w:bCs/>
              </w:rPr>
            </w:pPr>
            <w:r w:rsidRPr="0030622B">
              <w:rPr>
                <w:bCs/>
              </w:rPr>
              <w:t>Analýza dopadů</w:t>
            </w:r>
          </w:p>
          <w:tbl>
            <w:tblPr>
              <w:tblW w:w="9072" w:type="dxa"/>
              <w:tblBorders>
                <w:top w:val="single" w:sz="4" w:space="0" w:color="C0C0C0"/>
                <w:left w:val="single" w:sz="4" w:space="0" w:color="C0C0C0"/>
                <w:bottom w:val="single" w:sz="4" w:space="0" w:color="C0C0C0"/>
                <w:right w:val="single" w:sz="4" w:space="0" w:color="C0C0C0"/>
              </w:tblBorders>
              <w:tblLook w:val="01E0" w:firstRow="1" w:lastRow="1" w:firstColumn="1" w:lastColumn="1" w:noHBand="0" w:noVBand="0"/>
            </w:tblPr>
            <w:tblGrid>
              <w:gridCol w:w="2267"/>
              <w:gridCol w:w="709"/>
              <w:gridCol w:w="709"/>
              <w:gridCol w:w="1135"/>
              <w:gridCol w:w="4252"/>
            </w:tblGrid>
            <w:tr w:rsidR="0030622B" w:rsidRPr="0030622B" w14:paraId="2BDF3101" w14:textId="77777777" w:rsidTr="002730F8">
              <w:trPr>
                <w:trHeight w:val="410"/>
              </w:trPr>
              <w:tc>
                <w:tcPr>
                  <w:tcW w:w="9072" w:type="dxa"/>
                  <w:gridSpan w:val="5"/>
                  <w:tcBorders>
                    <w:top w:val="single" w:sz="4" w:space="0" w:color="999999"/>
                    <w:left w:val="single" w:sz="4" w:space="0" w:color="999999"/>
                    <w:bottom w:val="single" w:sz="4" w:space="0" w:color="999999"/>
                    <w:right w:val="single" w:sz="4" w:space="0" w:color="999999"/>
                  </w:tcBorders>
                  <w:shd w:val="clear" w:color="auto" w:fill="D9D9D9"/>
                  <w:vAlign w:val="center"/>
                </w:tcPr>
                <w:p w14:paraId="03388F54" w14:textId="77777777" w:rsidR="0030622B" w:rsidRPr="0030622B" w:rsidRDefault="0030622B" w:rsidP="0030622B">
                  <w:pPr>
                    <w:widowControl w:val="0"/>
                    <w:autoSpaceDE w:val="0"/>
                    <w:autoSpaceDN w:val="0"/>
                    <w:adjustRightInd w:val="0"/>
                  </w:pPr>
                  <w:r w:rsidRPr="0030622B">
                    <w:rPr>
                      <w:bCs/>
                    </w:rPr>
                    <w:t>Analýza dopadů</w:t>
                  </w:r>
                </w:p>
              </w:tc>
            </w:tr>
            <w:tr w:rsidR="0030622B" w:rsidRPr="0030622B" w14:paraId="23A2DECD" w14:textId="77777777" w:rsidTr="002730F8">
              <w:trPr>
                <w:trHeight w:val="376"/>
              </w:trPr>
              <w:tc>
                <w:tcPr>
                  <w:tcW w:w="9072" w:type="dxa"/>
                  <w:gridSpan w:val="5"/>
                  <w:tcBorders>
                    <w:top w:val="single" w:sz="4" w:space="0" w:color="999999"/>
                    <w:left w:val="single" w:sz="4" w:space="0" w:color="999999"/>
                    <w:bottom w:val="single" w:sz="4" w:space="0" w:color="999999"/>
                    <w:right w:val="single" w:sz="4" w:space="0" w:color="999999"/>
                  </w:tcBorders>
                  <w:shd w:val="clear" w:color="auto" w:fill="F2F2F2"/>
                  <w:vAlign w:val="center"/>
                </w:tcPr>
                <w:p w14:paraId="2C67C2A4" w14:textId="77777777" w:rsidR="0030622B" w:rsidRPr="0030622B" w:rsidRDefault="0030622B" w:rsidP="0030622B">
                  <w:pPr>
                    <w:widowControl w:val="0"/>
                    <w:autoSpaceDE w:val="0"/>
                    <w:autoSpaceDN w:val="0"/>
                    <w:adjustRightInd w:val="0"/>
                  </w:pPr>
                  <w:r w:rsidRPr="0030622B">
                    <w:rPr>
                      <w:bCs/>
                    </w:rPr>
                    <w:t>Pracnost</w:t>
                  </w:r>
                </w:p>
              </w:tc>
            </w:tr>
            <w:tr w:rsidR="0030622B" w:rsidRPr="0030622B" w14:paraId="6CE8B8D2" w14:textId="77777777" w:rsidTr="002730F8">
              <w:trPr>
                <w:trHeight w:val="284"/>
              </w:trPr>
              <w:tc>
                <w:tcPr>
                  <w:tcW w:w="2267" w:type="dxa"/>
                  <w:vMerge w:val="restart"/>
                  <w:tcBorders>
                    <w:top w:val="single" w:sz="4" w:space="0" w:color="999999"/>
                    <w:left w:val="single" w:sz="4" w:space="0" w:color="999999"/>
                    <w:right w:val="single" w:sz="4" w:space="0" w:color="999999"/>
                  </w:tcBorders>
                  <w:shd w:val="clear" w:color="auto" w:fill="F2F2F2"/>
                </w:tcPr>
                <w:p w14:paraId="3A4A346B" w14:textId="77777777" w:rsidR="0030622B" w:rsidRPr="0030622B" w:rsidRDefault="0030622B" w:rsidP="0030622B">
                  <w:pPr>
                    <w:widowControl w:val="0"/>
                    <w:autoSpaceDE w:val="0"/>
                    <w:autoSpaceDN w:val="0"/>
                    <w:adjustRightInd w:val="0"/>
                    <w:rPr>
                      <w:bCs/>
                    </w:rPr>
                  </w:pPr>
                  <w:r w:rsidRPr="0030622B">
                    <w:rPr>
                      <w:bCs/>
                    </w:rPr>
                    <w:t>Oblast</w:t>
                  </w:r>
                </w:p>
              </w:tc>
              <w:tc>
                <w:tcPr>
                  <w:tcW w:w="1418" w:type="dxa"/>
                  <w:gridSpan w:val="2"/>
                  <w:tcBorders>
                    <w:top w:val="single" w:sz="4" w:space="0" w:color="999999"/>
                    <w:left w:val="single" w:sz="4" w:space="0" w:color="999999"/>
                    <w:bottom w:val="single" w:sz="4" w:space="0" w:color="999999"/>
                    <w:right w:val="single" w:sz="4" w:space="0" w:color="999999"/>
                  </w:tcBorders>
                  <w:shd w:val="clear" w:color="auto" w:fill="F2F2F2"/>
                </w:tcPr>
                <w:p w14:paraId="4BC9AD75" w14:textId="77777777" w:rsidR="0030622B" w:rsidRPr="0030622B" w:rsidRDefault="0030622B" w:rsidP="0030622B">
                  <w:pPr>
                    <w:widowControl w:val="0"/>
                    <w:autoSpaceDE w:val="0"/>
                    <w:autoSpaceDN w:val="0"/>
                    <w:adjustRightInd w:val="0"/>
                    <w:rPr>
                      <w:bCs/>
                    </w:rPr>
                  </w:pPr>
                  <w:r w:rsidRPr="0030622B">
                    <w:rPr>
                      <w:bCs/>
                    </w:rPr>
                    <w:t>Dopad</w:t>
                  </w:r>
                </w:p>
              </w:tc>
              <w:tc>
                <w:tcPr>
                  <w:tcW w:w="1135" w:type="dxa"/>
                  <w:vMerge w:val="restart"/>
                  <w:tcBorders>
                    <w:top w:val="single" w:sz="4" w:space="0" w:color="999999"/>
                    <w:left w:val="single" w:sz="4" w:space="0" w:color="999999"/>
                    <w:right w:val="single" w:sz="4" w:space="0" w:color="999999"/>
                  </w:tcBorders>
                  <w:shd w:val="clear" w:color="auto" w:fill="F2F2F2"/>
                </w:tcPr>
                <w:p w14:paraId="13105160" w14:textId="77777777" w:rsidR="0030622B" w:rsidRPr="0030622B" w:rsidRDefault="0030622B" w:rsidP="0030622B">
                  <w:pPr>
                    <w:widowControl w:val="0"/>
                    <w:autoSpaceDE w:val="0"/>
                    <w:autoSpaceDN w:val="0"/>
                    <w:adjustRightInd w:val="0"/>
                    <w:rPr>
                      <w:bCs/>
                    </w:rPr>
                  </w:pPr>
                  <w:r w:rsidRPr="0030622B">
                    <w:rPr>
                      <w:bCs/>
                    </w:rPr>
                    <w:t>Pracnost</w:t>
                  </w:r>
                </w:p>
              </w:tc>
              <w:tc>
                <w:tcPr>
                  <w:tcW w:w="4252" w:type="dxa"/>
                  <w:vMerge w:val="restart"/>
                  <w:tcBorders>
                    <w:top w:val="single" w:sz="4" w:space="0" w:color="999999"/>
                    <w:left w:val="single" w:sz="4" w:space="0" w:color="999999"/>
                    <w:bottom w:val="single" w:sz="4" w:space="0" w:color="999999"/>
                    <w:right w:val="single" w:sz="4" w:space="0" w:color="999999"/>
                  </w:tcBorders>
                  <w:shd w:val="clear" w:color="auto" w:fill="F2F2F2"/>
                </w:tcPr>
                <w:p w14:paraId="740E8A9E" w14:textId="77777777" w:rsidR="0030622B" w:rsidRPr="0030622B" w:rsidRDefault="0030622B" w:rsidP="0030622B">
                  <w:pPr>
                    <w:widowControl w:val="0"/>
                    <w:autoSpaceDE w:val="0"/>
                    <w:autoSpaceDN w:val="0"/>
                    <w:adjustRightInd w:val="0"/>
                  </w:pPr>
                  <w:r w:rsidRPr="0030622B">
                    <w:rPr>
                      <w:bCs/>
                    </w:rPr>
                    <w:t>Komentář</w:t>
                  </w:r>
                </w:p>
              </w:tc>
            </w:tr>
            <w:tr w:rsidR="0030622B" w:rsidRPr="0030622B" w14:paraId="30A1599B" w14:textId="77777777" w:rsidTr="002730F8">
              <w:trPr>
                <w:trHeight w:val="284"/>
              </w:trPr>
              <w:tc>
                <w:tcPr>
                  <w:tcW w:w="2267" w:type="dxa"/>
                  <w:vMerge/>
                  <w:tcBorders>
                    <w:left w:val="single" w:sz="4" w:space="0" w:color="999999"/>
                    <w:bottom w:val="single" w:sz="4" w:space="0" w:color="999999"/>
                    <w:right w:val="single" w:sz="4" w:space="0" w:color="999999"/>
                  </w:tcBorders>
                  <w:shd w:val="clear" w:color="auto" w:fill="F2F2F2"/>
                </w:tcPr>
                <w:p w14:paraId="37074002" w14:textId="77777777" w:rsidR="0030622B" w:rsidRPr="0030622B" w:rsidRDefault="0030622B" w:rsidP="0030622B">
                  <w:pPr>
                    <w:widowControl w:val="0"/>
                    <w:autoSpaceDE w:val="0"/>
                    <w:autoSpaceDN w:val="0"/>
                    <w:adjustRightInd w:val="0"/>
                    <w:rPr>
                      <w:bCs/>
                    </w:rPr>
                  </w:pPr>
                </w:p>
              </w:tc>
              <w:tc>
                <w:tcPr>
                  <w:tcW w:w="709" w:type="dxa"/>
                  <w:tcBorders>
                    <w:top w:val="single" w:sz="4" w:space="0" w:color="999999"/>
                    <w:left w:val="single" w:sz="4" w:space="0" w:color="999999"/>
                    <w:bottom w:val="single" w:sz="4" w:space="0" w:color="999999"/>
                    <w:right w:val="single" w:sz="4" w:space="0" w:color="999999"/>
                  </w:tcBorders>
                  <w:shd w:val="clear" w:color="auto" w:fill="F2F2F2"/>
                </w:tcPr>
                <w:p w14:paraId="2C2F5FF9" w14:textId="77777777" w:rsidR="0030622B" w:rsidRPr="0030622B" w:rsidRDefault="0030622B" w:rsidP="0030622B">
                  <w:pPr>
                    <w:widowControl w:val="0"/>
                    <w:autoSpaceDE w:val="0"/>
                    <w:autoSpaceDN w:val="0"/>
                    <w:adjustRightInd w:val="0"/>
                    <w:rPr>
                      <w:bCs/>
                    </w:rPr>
                  </w:pPr>
                  <w:r w:rsidRPr="0030622B">
                    <w:rPr>
                      <w:bCs/>
                    </w:rPr>
                    <w:t>Ano</w:t>
                  </w:r>
                </w:p>
              </w:tc>
              <w:tc>
                <w:tcPr>
                  <w:tcW w:w="709" w:type="dxa"/>
                  <w:tcBorders>
                    <w:top w:val="single" w:sz="4" w:space="0" w:color="999999"/>
                    <w:left w:val="single" w:sz="4" w:space="0" w:color="999999"/>
                    <w:bottom w:val="single" w:sz="4" w:space="0" w:color="999999"/>
                    <w:right w:val="single" w:sz="4" w:space="0" w:color="999999"/>
                  </w:tcBorders>
                  <w:shd w:val="clear" w:color="auto" w:fill="F2F2F2"/>
                </w:tcPr>
                <w:p w14:paraId="3081A5BB" w14:textId="77777777" w:rsidR="0030622B" w:rsidRPr="0030622B" w:rsidRDefault="0030622B" w:rsidP="0030622B">
                  <w:pPr>
                    <w:widowControl w:val="0"/>
                    <w:autoSpaceDE w:val="0"/>
                    <w:autoSpaceDN w:val="0"/>
                    <w:adjustRightInd w:val="0"/>
                    <w:rPr>
                      <w:bCs/>
                    </w:rPr>
                  </w:pPr>
                  <w:r w:rsidRPr="0030622B">
                    <w:rPr>
                      <w:bCs/>
                    </w:rPr>
                    <w:t>Ne</w:t>
                  </w:r>
                </w:p>
              </w:tc>
              <w:tc>
                <w:tcPr>
                  <w:tcW w:w="1135" w:type="dxa"/>
                  <w:vMerge/>
                  <w:tcBorders>
                    <w:left w:val="single" w:sz="4" w:space="0" w:color="999999"/>
                    <w:bottom w:val="single" w:sz="4" w:space="0" w:color="999999"/>
                    <w:right w:val="single" w:sz="4" w:space="0" w:color="999999"/>
                  </w:tcBorders>
                  <w:shd w:val="clear" w:color="auto" w:fill="F2F2F2"/>
                </w:tcPr>
                <w:p w14:paraId="78BFBB57" w14:textId="77777777" w:rsidR="0030622B" w:rsidRPr="0030622B" w:rsidRDefault="0030622B" w:rsidP="0030622B">
                  <w:pPr>
                    <w:widowControl w:val="0"/>
                    <w:autoSpaceDE w:val="0"/>
                    <w:autoSpaceDN w:val="0"/>
                    <w:adjustRightInd w:val="0"/>
                    <w:rPr>
                      <w:bCs/>
                    </w:rPr>
                  </w:pPr>
                </w:p>
              </w:tc>
              <w:tc>
                <w:tcPr>
                  <w:tcW w:w="4252" w:type="dxa"/>
                  <w:vMerge/>
                  <w:tcBorders>
                    <w:top w:val="nil"/>
                    <w:left w:val="single" w:sz="4" w:space="0" w:color="999999"/>
                    <w:bottom w:val="single" w:sz="4" w:space="0" w:color="999999"/>
                    <w:right w:val="single" w:sz="4" w:space="0" w:color="999999"/>
                  </w:tcBorders>
                  <w:shd w:val="clear" w:color="auto" w:fill="F2F2F2"/>
                </w:tcPr>
                <w:p w14:paraId="6E82F296" w14:textId="77777777" w:rsidR="0030622B" w:rsidRPr="0030622B" w:rsidRDefault="0030622B" w:rsidP="0030622B">
                  <w:pPr>
                    <w:widowControl w:val="0"/>
                    <w:autoSpaceDE w:val="0"/>
                    <w:autoSpaceDN w:val="0"/>
                    <w:adjustRightInd w:val="0"/>
                  </w:pPr>
                </w:p>
              </w:tc>
            </w:tr>
            <w:tr w:rsidR="0030622B" w:rsidRPr="0030622B" w14:paraId="5647A9AD" w14:textId="77777777" w:rsidTr="002730F8">
              <w:trPr>
                <w:trHeight w:val="284"/>
              </w:trPr>
              <w:tc>
                <w:tcPr>
                  <w:tcW w:w="2267" w:type="dxa"/>
                  <w:tcBorders>
                    <w:top w:val="single" w:sz="4" w:space="0" w:color="999999"/>
                    <w:left w:val="single" w:sz="4" w:space="0" w:color="999999"/>
                    <w:bottom w:val="single" w:sz="4" w:space="0" w:color="999999"/>
                    <w:right w:val="single" w:sz="4" w:space="0" w:color="999999"/>
                  </w:tcBorders>
                  <w:shd w:val="clear" w:color="auto" w:fill="F2F2F2"/>
                </w:tcPr>
                <w:p w14:paraId="38F7658D" w14:textId="77777777" w:rsidR="0030622B" w:rsidRPr="0030622B" w:rsidRDefault="0030622B" w:rsidP="0030622B">
                  <w:pPr>
                    <w:widowControl w:val="0"/>
                    <w:autoSpaceDE w:val="0"/>
                    <w:autoSpaceDN w:val="0"/>
                    <w:adjustRightInd w:val="0"/>
                  </w:pPr>
                  <w:r w:rsidRPr="0030622B">
                    <w:t>Analýza</w:t>
                  </w:r>
                </w:p>
              </w:tc>
              <w:tc>
                <w:tcPr>
                  <w:tcW w:w="709" w:type="dxa"/>
                  <w:tcBorders>
                    <w:top w:val="single" w:sz="4" w:space="0" w:color="999999"/>
                    <w:left w:val="single" w:sz="4" w:space="0" w:color="999999"/>
                    <w:bottom w:val="single" w:sz="4" w:space="0" w:color="999999"/>
                    <w:right w:val="single" w:sz="4" w:space="0" w:color="999999"/>
                  </w:tcBorders>
                  <w:shd w:val="clear" w:color="auto" w:fill="FFFFFF"/>
                </w:tcPr>
                <w:p w14:paraId="05FFAEB0" w14:textId="77777777" w:rsidR="0030622B" w:rsidRPr="0030622B" w:rsidRDefault="0030622B" w:rsidP="0030622B">
                  <w:pPr>
                    <w:widowControl w:val="0"/>
                    <w:autoSpaceDE w:val="0"/>
                    <w:autoSpaceDN w:val="0"/>
                    <w:adjustRightInd w:val="0"/>
                    <w:rPr>
                      <w:bCs/>
                    </w:rPr>
                  </w:pPr>
                </w:p>
              </w:tc>
              <w:tc>
                <w:tcPr>
                  <w:tcW w:w="709" w:type="dxa"/>
                  <w:tcBorders>
                    <w:top w:val="single" w:sz="4" w:space="0" w:color="999999"/>
                    <w:left w:val="single" w:sz="4" w:space="0" w:color="999999"/>
                    <w:bottom w:val="single" w:sz="4" w:space="0" w:color="999999"/>
                    <w:right w:val="single" w:sz="4" w:space="0" w:color="999999"/>
                  </w:tcBorders>
                  <w:shd w:val="clear" w:color="auto" w:fill="FFFFFF"/>
                </w:tcPr>
                <w:p w14:paraId="3CDD4EF5" w14:textId="77777777" w:rsidR="0030622B" w:rsidRPr="0030622B" w:rsidRDefault="0030622B" w:rsidP="0030622B">
                  <w:pPr>
                    <w:widowControl w:val="0"/>
                    <w:autoSpaceDE w:val="0"/>
                    <w:autoSpaceDN w:val="0"/>
                    <w:adjustRightInd w:val="0"/>
                    <w:rPr>
                      <w:bCs/>
                    </w:rPr>
                  </w:pPr>
                </w:p>
              </w:tc>
              <w:tc>
                <w:tcPr>
                  <w:tcW w:w="1135" w:type="dxa"/>
                  <w:tcBorders>
                    <w:top w:val="single" w:sz="4" w:space="0" w:color="999999"/>
                    <w:left w:val="single" w:sz="4" w:space="0" w:color="999999"/>
                    <w:bottom w:val="single" w:sz="4" w:space="0" w:color="999999"/>
                    <w:right w:val="single" w:sz="4" w:space="0" w:color="999999"/>
                  </w:tcBorders>
                  <w:shd w:val="clear" w:color="auto" w:fill="FFFFFF"/>
                </w:tcPr>
                <w:p w14:paraId="112AEF9D" w14:textId="77777777" w:rsidR="0030622B" w:rsidRPr="0030622B" w:rsidRDefault="0030622B" w:rsidP="0030622B">
                  <w:pPr>
                    <w:widowControl w:val="0"/>
                    <w:autoSpaceDE w:val="0"/>
                    <w:autoSpaceDN w:val="0"/>
                    <w:adjustRightInd w:val="0"/>
                  </w:pPr>
                </w:p>
              </w:tc>
              <w:tc>
                <w:tcPr>
                  <w:tcW w:w="4252" w:type="dxa"/>
                  <w:tcBorders>
                    <w:top w:val="single" w:sz="4" w:space="0" w:color="999999"/>
                    <w:left w:val="single" w:sz="4" w:space="0" w:color="999999"/>
                    <w:bottom w:val="single" w:sz="4" w:space="0" w:color="999999"/>
                    <w:right w:val="single" w:sz="4" w:space="0" w:color="999999"/>
                  </w:tcBorders>
                </w:tcPr>
                <w:p w14:paraId="37370F03" w14:textId="77777777" w:rsidR="0030622B" w:rsidRPr="0030622B" w:rsidRDefault="0030622B" w:rsidP="0030622B">
                  <w:pPr>
                    <w:widowControl w:val="0"/>
                    <w:autoSpaceDE w:val="0"/>
                    <w:autoSpaceDN w:val="0"/>
                    <w:adjustRightInd w:val="0"/>
                  </w:pPr>
                </w:p>
              </w:tc>
            </w:tr>
            <w:tr w:rsidR="0030622B" w:rsidRPr="0030622B" w14:paraId="669FA281" w14:textId="77777777" w:rsidTr="002730F8">
              <w:trPr>
                <w:trHeight w:val="284"/>
              </w:trPr>
              <w:tc>
                <w:tcPr>
                  <w:tcW w:w="2267" w:type="dxa"/>
                  <w:tcBorders>
                    <w:top w:val="single" w:sz="4" w:space="0" w:color="999999"/>
                    <w:left w:val="single" w:sz="4" w:space="0" w:color="999999"/>
                    <w:bottom w:val="single" w:sz="4" w:space="0" w:color="999999"/>
                    <w:right w:val="single" w:sz="4" w:space="0" w:color="999999"/>
                  </w:tcBorders>
                  <w:shd w:val="clear" w:color="auto" w:fill="F2F2F2"/>
                </w:tcPr>
                <w:p w14:paraId="1645258C" w14:textId="77777777" w:rsidR="0030622B" w:rsidRPr="0030622B" w:rsidRDefault="0030622B" w:rsidP="0030622B">
                  <w:pPr>
                    <w:widowControl w:val="0"/>
                    <w:autoSpaceDE w:val="0"/>
                    <w:autoSpaceDN w:val="0"/>
                    <w:adjustRightInd w:val="0"/>
                  </w:pPr>
                  <w:r w:rsidRPr="0030622B">
                    <w:t>Realizace</w:t>
                  </w:r>
                </w:p>
              </w:tc>
              <w:tc>
                <w:tcPr>
                  <w:tcW w:w="709" w:type="dxa"/>
                  <w:tcBorders>
                    <w:top w:val="single" w:sz="4" w:space="0" w:color="999999"/>
                    <w:left w:val="single" w:sz="4" w:space="0" w:color="999999"/>
                    <w:bottom w:val="single" w:sz="4" w:space="0" w:color="999999"/>
                    <w:right w:val="single" w:sz="4" w:space="0" w:color="999999"/>
                  </w:tcBorders>
                  <w:shd w:val="clear" w:color="auto" w:fill="FFFFFF"/>
                </w:tcPr>
                <w:p w14:paraId="75BE1B36" w14:textId="77777777" w:rsidR="0030622B" w:rsidRPr="0030622B" w:rsidRDefault="0030622B" w:rsidP="0030622B">
                  <w:pPr>
                    <w:widowControl w:val="0"/>
                    <w:autoSpaceDE w:val="0"/>
                    <w:autoSpaceDN w:val="0"/>
                    <w:adjustRightInd w:val="0"/>
                    <w:rPr>
                      <w:bCs/>
                    </w:rPr>
                  </w:pPr>
                </w:p>
              </w:tc>
              <w:tc>
                <w:tcPr>
                  <w:tcW w:w="709" w:type="dxa"/>
                  <w:tcBorders>
                    <w:top w:val="single" w:sz="4" w:space="0" w:color="999999"/>
                    <w:left w:val="single" w:sz="4" w:space="0" w:color="999999"/>
                    <w:bottom w:val="single" w:sz="4" w:space="0" w:color="999999"/>
                    <w:right w:val="single" w:sz="4" w:space="0" w:color="999999"/>
                  </w:tcBorders>
                  <w:shd w:val="clear" w:color="auto" w:fill="FFFFFF"/>
                </w:tcPr>
                <w:p w14:paraId="1926DF08" w14:textId="77777777" w:rsidR="0030622B" w:rsidRPr="0030622B" w:rsidRDefault="0030622B" w:rsidP="0030622B">
                  <w:pPr>
                    <w:widowControl w:val="0"/>
                    <w:autoSpaceDE w:val="0"/>
                    <w:autoSpaceDN w:val="0"/>
                    <w:adjustRightInd w:val="0"/>
                    <w:rPr>
                      <w:bCs/>
                    </w:rPr>
                  </w:pPr>
                </w:p>
              </w:tc>
              <w:tc>
                <w:tcPr>
                  <w:tcW w:w="1135" w:type="dxa"/>
                  <w:tcBorders>
                    <w:top w:val="single" w:sz="4" w:space="0" w:color="999999"/>
                    <w:left w:val="single" w:sz="4" w:space="0" w:color="999999"/>
                    <w:bottom w:val="single" w:sz="4" w:space="0" w:color="999999"/>
                    <w:right w:val="single" w:sz="4" w:space="0" w:color="999999"/>
                  </w:tcBorders>
                  <w:shd w:val="clear" w:color="auto" w:fill="FFFFFF"/>
                </w:tcPr>
                <w:p w14:paraId="0346E57D" w14:textId="77777777" w:rsidR="0030622B" w:rsidRPr="0030622B" w:rsidRDefault="0030622B" w:rsidP="0030622B">
                  <w:pPr>
                    <w:widowControl w:val="0"/>
                    <w:autoSpaceDE w:val="0"/>
                    <w:autoSpaceDN w:val="0"/>
                    <w:adjustRightInd w:val="0"/>
                  </w:pPr>
                </w:p>
              </w:tc>
              <w:tc>
                <w:tcPr>
                  <w:tcW w:w="4252" w:type="dxa"/>
                  <w:tcBorders>
                    <w:top w:val="single" w:sz="4" w:space="0" w:color="999999"/>
                    <w:left w:val="single" w:sz="4" w:space="0" w:color="999999"/>
                    <w:bottom w:val="single" w:sz="4" w:space="0" w:color="999999"/>
                    <w:right w:val="single" w:sz="4" w:space="0" w:color="999999"/>
                  </w:tcBorders>
                </w:tcPr>
                <w:p w14:paraId="51DEACFF" w14:textId="77777777" w:rsidR="0030622B" w:rsidRPr="0030622B" w:rsidRDefault="0030622B" w:rsidP="0030622B">
                  <w:pPr>
                    <w:widowControl w:val="0"/>
                    <w:autoSpaceDE w:val="0"/>
                    <w:autoSpaceDN w:val="0"/>
                    <w:adjustRightInd w:val="0"/>
                  </w:pPr>
                </w:p>
              </w:tc>
            </w:tr>
            <w:tr w:rsidR="0030622B" w:rsidRPr="0030622B" w14:paraId="3363C9D9" w14:textId="77777777" w:rsidTr="002730F8">
              <w:trPr>
                <w:trHeight w:val="284"/>
              </w:trPr>
              <w:tc>
                <w:tcPr>
                  <w:tcW w:w="2267" w:type="dxa"/>
                  <w:tcBorders>
                    <w:top w:val="single" w:sz="4" w:space="0" w:color="999999"/>
                    <w:left w:val="single" w:sz="4" w:space="0" w:color="999999"/>
                    <w:bottom w:val="single" w:sz="4" w:space="0" w:color="999999"/>
                    <w:right w:val="single" w:sz="4" w:space="0" w:color="999999"/>
                  </w:tcBorders>
                  <w:shd w:val="clear" w:color="auto" w:fill="F2F2F2"/>
                </w:tcPr>
                <w:p w14:paraId="152A26FA" w14:textId="77777777" w:rsidR="0030622B" w:rsidRPr="0030622B" w:rsidRDefault="0030622B" w:rsidP="0030622B">
                  <w:pPr>
                    <w:widowControl w:val="0"/>
                    <w:autoSpaceDE w:val="0"/>
                    <w:autoSpaceDN w:val="0"/>
                    <w:adjustRightInd w:val="0"/>
                  </w:pPr>
                  <w:r w:rsidRPr="0030622B">
                    <w:t>Testování s MF</w:t>
                  </w:r>
                </w:p>
              </w:tc>
              <w:tc>
                <w:tcPr>
                  <w:tcW w:w="709" w:type="dxa"/>
                  <w:tcBorders>
                    <w:top w:val="single" w:sz="4" w:space="0" w:color="999999"/>
                    <w:left w:val="single" w:sz="4" w:space="0" w:color="999999"/>
                    <w:bottom w:val="single" w:sz="4" w:space="0" w:color="999999"/>
                    <w:right w:val="single" w:sz="4" w:space="0" w:color="999999"/>
                  </w:tcBorders>
                  <w:shd w:val="clear" w:color="auto" w:fill="FFFFFF"/>
                </w:tcPr>
                <w:p w14:paraId="0D25FED1" w14:textId="77777777" w:rsidR="0030622B" w:rsidRPr="0030622B" w:rsidRDefault="0030622B" w:rsidP="0030622B">
                  <w:pPr>
                    <w:widowControl w:val="0"/>
                    <w:autoSpaceDE w:val="0"/>
                    <w:autoSpaceDN w:val="0"/>
                    <w:adjustRightInd w:val="0"/>
                    <w:rPr>
                      <w:bCs/>
                    </w:rPr>
                  </w:pPr>
                </w:p>
              </w:tc>
              <w:tc>
                <w:tcPr>
                  <w:tcW w:w="709" w:type="dxa"/>
                  <w:tcBorders>
                    <w:top w:val="single" w:sz="4" w:space="0" w:color="999999"/>
                    <w:left w:val="single" w:sz="4" w:space="0" w:color="999999"/>
                    <w:bottom w:val="single" w:sz="4" w:space="0" w:color="999999"/>
                    <w:right w:val="single" w:sz="4" w:space="0" w:color="999999"/>
                  </w:tcBorders>
                  <w:shd w:val="clear" w:color="auto" w:fill="FFFFFF"/>
                </w:tcPr>
                <w:p w14:paraId="05AD6209" w14:textId="77777777" w:rsidR="0030622B" w:rsidRPr="0030622B" w:rsidRDefault="0030622B" w:rsidP="0030622B">
                  <w:pPr>
                    <w:widowControl w:val="0"/>
                    <w:autoSpaceDE w:val="0"/>
                    <w:autoSpaceDN w:val="0"/>
                    <w:adjustRightInd w:val="0"/>
                    <w:rPr>
                      <w:bCs/>
                    </w:rPr>
                  </w:pPr>
                </w:p>
              </w:tc>
              <w:tc>
                <w:tcPr>
                  <w:tcW w:w="1135" w:type="dxa"/>
                  <w:tcBorders>
                    <w:top w:val="single" w:sz="4" w:space="0" w:color="999999"/>
                    <w:left w:val="single" w:sz="4" w:space="0" w:color="999999"/>
                    <w:bottom w:val="single" w:sz="4" w:space="0" w:color="999999"/>
                    <w:right w:val="single" w:sz="4" w:space="0" w:color="999999"/>
                  </w:tcBorders>
                  <w:shd w:val="clear" w:color="auto" w:fill="FFFFFF"/>
                </w:tcPr>
                <w:p w14:paraId="67969908" w14:textId="77777777" w:rsidR="0030622B" w:rsidRPr="0030622B" w:rsidRDefault="0030622B" w:rsidP="0030622B">
                  <w:pPr>
                    <w:widowControl w:val="0"/>
                    <w:autoSpaceDE w:val="0"/>
                    <w:autoSpaceDN w:val="0"/>
                    <w:adjustRightInd w:val="0"/>
                  </w:pPr>
                </w:p>
              </w:tc>
              <w:tc>
                <w:tcPr>
                  <w:tcW w:w="4252" w:type="dxa"/>
                  <w:tcBorders>
                    <w:top w:val="single" w:sz="4" w:space="0" w:color="999999"/>
                    <w:left w:val="single" w:sz="4" w:space="0" w:color="999999"/>
                    <w:bottom w:val="single" w:sz="4" w:space="0" w:color="999999"/>
                    <w:right w:val="single" w:sz="4" w:space="0" w:color="999999"/>
                  </w:tcBorders>
                </w:tcPr>
                <w:p w14:paraId="1779B6BA" w14:textId="77777777" w:rsidR="0030622B" w:rsidRPr="0030622B" w:rsidRDefault="0030622B" w:rsidP="0030622B">
                  <w:pPr>
                    <w:widowControl w:val="0"/>
                    <w:autoSpaceDE w:val="0"/>
                    <w:autoSpaceDN w:val="0"/>
                    <w:adjustRightInd w:val="0"/>
                  </w:pPr>
                </w:p>
              </w:tc>
            </w:tr>
            <w:tr w:rsidR="0030622B" w:rsidRPr="0030622B" w14:paraId="5F7F4548" w14:textId="77777777" w:rsidTr="002730F8">
              <w:trPr>
                <w:trHeight w:val="284"/>
              </w:trPr>
              <w:tc>
                <w:tcPr>
                  <w:tcW w:w="2267" w:type="dxa"/>
                  <w:tcBorders>
                    <w:top w:val="single" w:sz="4" w:space="0" w:color="999999"/>
                    <w:left w:val="single" w:sz="4" w:space="0" w:color="999999"/>
                    <w:bottom w:val="single" w:sz="4" w:space="0" w:color="999999"/>
                    <w:right w:val="single" w:sz="4" w:space="0" w:color="999999"/>
                  </w:tcBorders>
                  <w:shd w:val="clear" w:color="auto" w:fill="F2F2F2"/>
                </w:tcPr>
                <w:p w14:paraId="1643603A" w14:textId="77777777" w:rsidR="0030622B" w:rsidRPr="0030622B" w:rsidRDefault="0030622B" w:rsidP="0030622B">
                  <w:pPr>
                    <w:widowControl w:val="0"/>
                    <w:autoSpaceDE w:val="0"/>
                    <w:autoSpaceDN w:val="0"/>
                    <w:adjustRightInd w:val="0"/>
                  </w:pPr>
                  <w:r w:rsidRPr="0030622B">
                    <w:t xml:space="preserve">Aktualizace dokumentace </w:t>
                  </w:r>
                </w:p>
              </w:tc>
              <w:tc>
                <w:tcPr>
                  <w:tcW w:w="709" w:type="dxa"/>
                  <w:tcBorders>
                    <w:top w:val="single" w:sz="4" w:space="0" w:color="999999"/>
                    <w:left w:val="single" w:sz="4" w:space="0" w:color="999999"/>
                    <w:bottom w:val="single" w:sz="4" w:space="0" w:color="999999"/>
                    <w:right w:val="single" w:sz="4" w:space="0" w:color="999999"/>
                  </w:tcBorders>
                  <w:shd w:val="clear" w:color="auto" w:fill="FFFFFF"/>
                </w:tcPr>
                <w:p w14:paraId="31CF551B" w14:textId="77777777" w:rsidR="0030622B" w:rsidRPr="0030622B" w:rsidRDefault="0030622B" w:rsidP="0030622B">
                  <w:pPr>
                    <w:widowControl w:val="0"/>
                    <w:autoSpaceDE w:val="0"/>
                    <w:autoSpaceDN w:val="0"/>
                    <w:adjustRightInd w:val="0"/>
                    <w:rPr>
                      <w:bCs/>
                    </w:rPr>
                  </w:pPr>
                </w:p>
              </w:tc>
              <w:tc>
                <w:tcPr>
                  <w:tcW w:w="709" w:type="dxa"/>
                  <w:tcBorders>
                    <w:top w:val="single" w:sz="4" w:space="0" w:color="999999"/>
                    <w:left w:val="single" w:sz="4" w:space="0" w:color="999999"/>
                    <w:bottom w:val="single" w:sz="4" w:space="0" w:color="999999"/>
                    <w:right w:val="single" w:sz="4" w:space="0" w:color="999999"/>
                  </w:tcBorders>
                  <w:shd w:val="clear" w:color="auto" w:fill="FFFFFF"/>
                </w:tcPr>
                <w:p w14:paraId="7A00C3F2" w14:textId="77777777" w:rsidR="0030622B" w:rsidRPr="0030622B" w:rsidRDefault="0030622B" w:rsidP="0030622B">
                  <w:pPr>
                    <w:widowControl w:val="0"/>
                    <w:autoSpaceDE w:val="0"/>
                    <w:autoSpaceDN w:val="0"/>
                    <w:adjustRightInd w:val="0"/>
                    <w:rPr>
                      <w:bCs/>
                    </w:rPr>
                  </w:pPr>
                </w:p>
              </w:tc>
              <w:tc>
                <w:tcPr>
                  <w:tcW w:w="1135" w:type="dxa"/>
                  <w:tcBorders>
                    <w:top w:val="single" w:sz="4" w:space="0" w:color="999999"/>
                    <w:left w:val="single" w:sz="4" w:space="0" w:color="999999"/>
                    <w:bottom w:val="single" w:sz="4" w:space="0" w:color="999999"/>
                    <w:right w:val="single" w:sz="4" w:space="0" w:color="999999"/>
                  </w:tcBorders>
                  <w:shd w:val="clear" w:color="auto" w:fill="FFFFFF"/>
                </w:tcPr>
                <w:p w14:paraId="0A6A24A3" w14:textId="77777777" w:rsidR="0030622B" w:rsidRPr="0030622B" w:rsidRDefault="0030622B" w:rsidP="0030622B">
                  <w:pPr>
                    <w:widowControl w:val="0"/>
                    <w:autoSpaceDE w:val="0"/>
                    <w:autoSpaceDN w:val="0"/>
                    <w:adjustRightInd w:val="0"/>
                  </w:pPr>
                </w:p>
              </w:tc>
              <w:tc>
                <w:tcPr>
                  <w:tcW w:w="4252" w:type="dxa"/>
                  <w:tcBorders>
                    <w:top w:val="single" w:sz="4" w:space="0" w:color="999999"/>
                    <w:left w:val="single" w:sz="4" w:space="0" w:color="999999"/>
                    <w:bottom w:val="single" w:sz="4" w:space="0" w:color="999999"/>
                    <w:right w:val="single" w:sz="4" w:space="0" w:color="999999"/>
                  </w:tcBorders>
                </w:tcPr>
                <w:p w14:paraId="250C2F4C" w14:textId="77777777" w:rsidR="0030622B" w:rsidRPr="0030622B" w:rsidRDefault="0030622B" w:rsidP="0030622B">
                  <w:pPr>
                    <w:widowControl w:val="0"/>
                    <w:autoSpaceDE w:val="0"/>
                    <w:autoSpaceDN w:val="0"/>
                    <w:adjustRightInd w:val="0"/>
                  </w:pPr>
                </w:p>
              </w:tc>
            </w:tr>
            <w:tr w:rsidR="0030622B" w:rsidRPr="0030622B" w14:paraId="6500FC75" w14:textId="77777777" w:rsidTr="002730F8">
              <w:trPr>
                <w:trHeight w:val="414"/>
              </w:trPr>
              <w:tc>
                <w:tcPr>
                  <w:tcW w:w="9072" w:type="dxa"/>
                  <w:gridSpan w:val="5"/>
                  <w:tcBorders>
                    <w:top w:val="single" w:sz="4" w:space="0" w:color="999999"/>
                    <w:left w:val="single" w:sz="4" w:space="0" w:color="999999"/>
                    <w:bottom w:val="single" w:sz="4" w:space="0" w:color="999999"/>
                    <w:right w:val="single" w:sz="4" w:space="0" w:color="999999"/>
                  </w:tcBorders>
                  <w:shd w:val="clear" w:color="auto" w:fill="D9D9D9"/>
                  <w:vAlign w:val="center"/>
                </w:tcPr>
                <w:p w14:paraId="3091D0B8" w14:textId="77777777" w:rsidR="0030622B" w:rsidRPr="0030622B" w:rsidRDefault="0030622B" w:rsidP="0030622B">
                  <w:pPr>
                    <w:widowControl w:val="0"/>
                    <w:autoSpaceDE w:val="0"/>
                    <w:autoSpaceDN w:val="0"/>
                    <w:adjustRightInd w:val="0"/>
                    <w:rPr>
                      <w:bCs/>
                    </w:rPr>
                  </w:pPr>
                  <w:r w:rsidRPr="0030622B">
                    <w:rPr>
                      <w:bCs/>
                    </w:rPr>
                    <w:t>Další identifikované dopady</w:t>
                  </w:r>
                </w:p>
              </w:tc>
            </w:tr>
            <w:tr w:rsidR="0030622B" w:rsidRPr="0030622B" w14:paraId="267F5C48" w14:textId="77777777" w:rsidTr="002730F8">
              <w:trPr>
                <w:trHeight w:val="284"/>
              </w:trPr>
              <w:tc>
                <w:tcPr>
                  <w:tcW w:w="2267" w:type="dxa"/>
                  <w:tcBorders>
                    <w:top w:val="single" w:sz="4" w:space="0" w:color="999999"/>
                    <w:left w:val="single" w:sz="4" w:space="0" w:color="999999"/>
                    <w:bottom w:val="single" w:sz="4" w:space="0" w:color="999999"/>
                    <w:right w:val="single" w:sz="4" w:space="0" w:color="999999"/>
                  </w:tcBorders>
                  <w:shd w:val="clear" w:color="auto" w:fill="F2F2F2"/>
                </w:tcPr>
                <w:p w14:paraId="71E1F7A2" w14:textId="77777777" w:rsidR="0030622B" w:rsidRPr="0030622B" w:rsidRDefault="0030622B" w:rsidP="0030622B">
                  <w:pPr>
                    <w:widowControl w:val="0"/>
                    <w:autoSpaceDE w:val="0"/>
                    <w:autoSpaceDN w:val="0"/>
                    <w:adjustRightInd w:val="0"/>
                  </w:pPr>
                </w:p>
              </w:tc>
              <w:tc>
                <w:tcPr>
                  <w:tcW w:w="709" w:type="dxa"/>
                  <w:tcBorders>
                    <w:top w:val="single" w:sz="4" w:space="0" w:color="999999"/>
                    <w:left w:val="single" w:sz="4" w:space="0" w:color="999999"/>
                    <w:bottom w:val="single" w:sz="4" w:space="0" w:color="999999"/>
                    <w:right w:val="single" w:sz="4" w:space="0" w:color="999999"/>
                  </w:tcBorders>
                  <w:shd w:val="clear" w:color="auto" w:fill="FFFFFF"/>
                </w:tcPr>
                <w:p w14:paraId="04E5E79C" w14:textId="77777777" w:rsidR="0030622B" w:rsidRPr="0030622B" w:rsidRDefault="0030622B" w:rsidP="0030622B">
                  <w:pPr>
                    <w:widowControl w:val="0"/>
                    <w:autoSpaceDE w:val="0"/>
                    <w:autoSpaceDN w:val="0"/>
                    <w:adjustRightInd w:val="0"/>
                    <w:rPr>
                      <w:bCs/>
                    </w:rPr>
                  </w:pPr>
                </w:p>
              </w:tc>
              <w:tc>
                <w:tcPr>
                  <w:tcW w:w="709" w:type="dxa"/>
                  <w:tcBorders>
                    <w:top w:val="single" w:sz="4" w:space="0" w:color="999999"/>
                    <w:left w:val="single" w:sz="4" w:space="0" w:color="999999"/>
                    <w:bottom w:val="single" w:sz="4" w:space="0" w:color="999999"/>
                    <w:right w:val="single" w:sz="4" w:space="0" w:color="999999"/>
                  </w:tcBorders>
                  <w:shd w:val="clear" w:color="auto" w:fill="FFFFFF"/>
                </w:tcPr>
                <w:p w14:paraId="02F2F290" w14:textId="77777777" w:rsidR="0030622B" w:rsidRPr="0030622B" w:rsidRDefault="0030622B" w:rsidP="0030622B">
                  <w:pPr>
                    <w:widowControl w:val="0"/>
                    <w:autoSpaceDE w:val="0"/>
                    <w:autoSpaceDN w:val="0"/>
                    <w:adjustRightInd w:val="0"/>
                    <w:rPr>
                      <w:bCs/>
                    </w:rPr>
                  </w:pPr>
                </w:p>
              </w:tc>
              <w:tc>
                <w:tcPr>
                  <w:tcW w:w="1135" w:type="dxa"/>
                  <w:tcBorders>
                    <w:top w:val="single" w:sz="4" w:space="0" w:color="999999"/>
                    <w:left w:val="single" w:sz="4" w:space="0" w:color="999999"/>
                    <w:bottom w:val="single" w:sz="4" w:space="0" w:color="999999"/>
                    <w:right w:val="single" w:sz="4" w:space="0" w:color="999999"/>
                  </w:tcBorders>
                  <w:shd w:val="clear" w:color="auto" w:fill="FFFFFF"/>
                </w:tcPr>
                <w:p w14:paraId="3D503C34" w14:textId="77777777" w:rsidR="0030622B" w:rsidRPr="0030622B" w:rsidRDefault="0030622B" w:rsidP="0030622B">
                  <w:pPr>
                    <w:widowControl w:val="0"/>
                    <w:autoSpaceDE w:val="0"/>
                    <w:autoSpaceDN w:val="0"/>
                    <w:adjustRightInd w:val="0"/>
                  </w:pPr>
                </w:p>
              </w:tc>
              <w:tc>
                <w:tcPr>
                  <w:tcW w:w="4252" w:type="dxa"/>
                  <w:tcBorders>
                    <w:top w:val="single" w:sz="4" w:space="0" w:color="999999"/>
                    <w:left w:val="single" w:sz="4" w:space="0" w:color="999999"/>
                    <w:bottom w:val="single" w:sz="4" w:space="0" w:color="999999"/>
                    <w:right w:val="single" w:sz="4" w:space="0" w:color="999999"/>
                  </w:tcBorders>
                </w:tcPr>
                <w:p w14:paraId="4A227215" w14:textId="77777777" w:rsidR="0030622B" w:rsidRPr="0030622B" w:rsidRDefault="0030622B" w:rsidP="0030622B">
                  <w:pPr>
                    <w:widowControl w:val="0"/>
                    <w:autoSpaceDE w:val="0"/>
                    <w:autoSpaceDN w:val="0"/>
                    <w:adjustRightInd w:val="0"/>
                  </w:pPr>
                </w:p>
              </w:tc>
            </w:tr>
            <w:tr w:rsidR="0030622B" w:rsidRPr="0030622B" w14:paraId="44560A0F" w14:textId="77777777" w:rsidTr="002730F8">
              <w:trPr>
                <w:trHeight w:val="284"/>
              </w:trPr>
              <w:tc>
                <w:tcPr>
                  <w:tcW w:w="2267" w:type="dxa"/>
                  <w:tcBorders>
                    <w:top w:val="single" w:sz="4" w:space="0" w:color="999999"/>
                    <w:left w:val="single" w:sz="4" w:space="0" w:color="999999"/>
                    <w:bottom w:val="single" w:sz="4" w:space="0" w:color="999999"/>
                    <w:right w:val="single" w:sz="4" w:space="0" w:color="999999"/>
                  </w:tcBorders>
                  <w:shd w:val="clear" w:color="auto" w:fill="F2F2F2"/>
                </w:tcPr>
                <w:p w14:paraId="7F040906" w14:textId="77777777" w:rsidR="0030622B" w:rsidRPr="0030622B" w:rsidRDefault="0030622B" w:rsidP="0030622B">
                  <w:pPr>
                    <w:widowControl w:val="0"/>
                    <w:autoSpaceDE w:val="0"/>
                    <w:autoSpaceDN w:val="0"/>
                    <w:adjustRightInd w:val="0"/>
                  </w:pPr>
                </w:p>
              </w:tc>
              <w:tc>
                <w:tcPr>
                  <w:tcW w:w="709" w:type="dxa"/>
                  <w:tcBorders>
                    <w:top w:val="single" w:sz="4" w:space="0" w:color="999999"/>
                    <w:left w:val="single" w:sz="4" w:space="0" w:color="999999"/>
                    <w:bottom w:val="single" w:sz="4" w:space="0" w:color="999999"/>
                    <w:right w:val="single" w:sz="4" w:space="0" w:color="999999"/>
                  </w:tcBorders>
                  <w:shd w:val="clear" w:color="auto" w:fill="FFFFFF"/>
                </w:tcPr>
                <w:p w14:paraId="58DB2756" w14:textId="77777777" w:rsidR="0030622B" w:rsidRPr="0030622B" w:rsidRDefault="0030622B" w:rsidP="0030622B">
                  <w:pPr>
                    <w:widowControl w:val="0"/>
                    <w:autoSpaceDE w:val="0"/>
                    <w:autoSpaceDN w:val="0"/>
                    <w:adjustRightInd w:val="0"/>
                    <w:rPr>
                      <w:bCs/>
                    </w:rPr>
                  </w:pPr>
                </w:p>
              </w:tc>
              <w:tc>
                <w:tcPr>
                  <w:tcW w:w="709" w:type="dxa"/>
                  <w:tcBorders>
                    <w:top w:val="single" w:sz="4" w:space="0" w:color="999999"/>
                    <w:left w:val="single" w:sz="4" w:space="0" w:color="999999"/>
                    <w:bottom w:val="single" w:sz="4" w:space="0" w:color="999999"/>
                    <w:right w:val="single" w:sz="4" w:space="0" w:color="999999"/>
                  </w:tcBorders>
                  <w:shd w:val="clear" w:color="auto" w:fill="FFFFFF"/>
                </w:tcPr>
                <w:p w14:paraId="6A80E754" w14:textId="77777777" w:rsidR="0030622B" w:rsidRPr="0030622B" w:rsidRDefault="0030622B" w:rsidP="0030622B">
                  <w:pPr>
                    <w:widowControl w:val="0"/>
                    <w:autoSpaceDE w:val="0"/>
                    <w:autoSpaceDN w:val="0"/>
                    <w:adjustRightInd w:val="0"/>
                    <w:rPr>
                      <w:bCs/>
                    </w:rPr>
                  </w:pPr>
                </w:p>
              </w:tc>
              <w:tc>
                <w:tcPr>
                  <w:tcW w:w="1135" w:type="dxa"/>
                  <w:tcBorders>
                    <w:top w:val="single" w:sz="4" w:space="0" w:color="999999"/>
                    <w:left w:val="single" w:sz="4" w:space="0" w:color="999999"/>
                    <w:bottom w:val="single" w:sz="4" w:space="0" w:color="999999"/>
                    <w:right w:val="single" w:sz="4" w:space="0" w:color="999999"/>
                  </w:tcBorders>
                  <w:shd w:val="clear" w:color="auto" w:fill="FFFFFF"/>
                </w:tcPr>
                <w:p w14:paraId="6E378097" w14:textId="77777777" w:rsidR="0030622B" w:rsidRPr="0030622B" w:rsidRDefault="0030622B" w:rsidP="0030622B">
                  <w:pPr>
                    <w:widowControl w:val="0"/>
                    <w:autoSpaceDE w:val="0"/>
                    <w:autoSpaceDN w:val="0"/>
                    <w:adjustRightInd w:val="0"/>
                  </w:pPr>
                </w:p>
              </w:tc>
              <w:tc>
                <w:tcPr>
                  <w:tcW w:w="4252" w:type="dxa"/>
                  <w:tcBorders>
                    <w:top w:val="single" w:sz="4" w:space="0" w:color="999999"/>
                    <w:left w:val="single" w:sz="4" w:space="0" w:color="999999"/>
                    <w:bottom w:val="single" w:sz="4" w:space="0" w:color="999999"/>
                    <w:right w:val="single" w:sz="4" w:space="0" w:color="999999"/>
                  </w:tcBorders>
                </w:tcPr>
                <w:p w14:paraId="624D2374" w14:textId="77777777" w:rsidR="0030622B" w:rsidRPr="0030622B" w:rsidRDefault="0030622B" w:rsidP="0030622B">
                  <w:pPr>
                    <w:widowControl w:val="0"/>
                    <w:autoSpaceDE w:val="0"/>
                    <w:autoSpaceDN w:val="0"/>
                    <w:adjustRightInd w:val="0"/>
                  </w:pPr>
                </w:p>
              </w:tc>
            </w:tr>
            <w:tr w:rsidR="0030622B" w:rsidRPr="0030622B" w14:paraId="0301E256" w14:textId="77777777" w:rsidTr="002730F8">
              <w:trPr>
                <w:trHeight w:val="284"/>
              </w:trPr>
              <w:tc>
                <w:tcPr>
                  <w:tcW w:w="2267" w:type="dxa"/>
                  <w:tcBorders>
                    <w:top w:val="single" w:sz="4" w:space="0" w:color="999999"/>
                    <w:left w:val="single" w:sz="4" w:space="0" w:color="999999"/>
                    <w:bottom w:val="single" w:sz="4" w:space="0" w:color="999999"/>
                    <w:right w:val="single" w:sz="4" w:space="0" w:color="999999"/>
                  </w:tcBorders>
                  <w:shd w:val="clear" w:color="auto" w:fill="F2F2F2"/>
                </w:tcPr>
                <w:p w14:paraId="33CCB106" w14:textId="77777777" w:rsidR="0030622B" w:rsidRPr="0030622B" w:rsidRDefault="0030622B" w:rsidP="0030622B">
                  <w:pPr>
                    <w:widowControl w:val="0"/>
                    <w:autoSpaceDE w:val="0"/>
                    <w:autoSpaceDN w:val="0"/>
                    <w:adjustRightInd w:val="0"/>
                  </w:pPr>
                </w:p>
              </w:tc>
              <w:tc>
                <w:tcPr>
                  <w:tcW w:w="709" w:type="dxa"/>
                  <w:tcBorders>
                    <w:top w:val="single" w:sz="4" w:space="0" w:color="999999"/>
                    <w:left w:val="single" w:sz="4" w:space="0" w:color="999999"/>
                    <w:bottom w:val="single" w:sz="4" w:space="0" w:color="999999"/>
                    <w:right w:val="single" w:sz="4" w:space="0" w:color="999999"/>
                  </w:tcBorders>
                  <w:shd w:val="clear" w:color="auto" w:fill="FFFFFF"/>
                </w:tcPr>
                <w:p w14:paraId="4EB00946" w14:textId="77777777" w:rsidR="0030622B" w:rsidRPr="0030622B" w:rsidRDefault="0030622B" w:rsidP="0030622B">
                  <w:pPr>
                    <w:widowControl w:val="0"/>
                    <w:autoSpaceDE w:val="0"/>
                    <w:autoSpaceDN w:val="0"/>
                    <w:adjustRightInd w:val="0"/>
                    <w:rPr>
                      <w:bCs/>
                    </w:rPr>
                  </w:pPr>
                </w:p>
              </w:tc>
              <w:tc>
                <w:tcPr>
                  <w:tcW w:w="709" w:type="dxa"/>
                  <w:tcBorders>
                    <w:top w:val="single" w:sz="4" w:space="0" w:color="999999"/>
                    <w:left w:val="single" w:sz="4" w:space="0" w:color="999999"/>
                    <w:bottom w:val="single" w:sz="4" w:space="0" w:color="999999"/>
                    <w:right w:val="single" w:sz="4" w:space="0" w:color="999999"/>
                  </w:tcBorders>
                  <w:shd w:val="clear" w:color="auto" w:fill="FFFFFF"/>
                </w:tcPr>
                <w:p w14:paraId="526090F4" w14:textId="77777777" w:rsidR="0030622B" w:rsidRPr="0030622B" w:rsidRDefault="0030622B" w:rsidP="0030622B">
                  <w:pPr>
                    <w:widowControl w:val="0"/>
                    <w:autoSpaceDE w:val="0"/>
                    <w:autoSpaceDN w:val="0"/>
                    <w:adjustRightInd w:val="0"/>
                    <w:rPr>
                      <w:bCs/>
                    </w:rPr>
                  </w:pPr>
                </w:p>
              </w:tc>
              <w:tc>
                <w:tcPr>
                  <w:tcW w:w="1135" w:type="dxa"/>
                  <w:tcBorders>
                    <w:top w:val="single" w:sz="4" w:space="0" w:color="999999"/>
                    <w:left w:val="single" w:sz="4" w:space="0" w:color="999999"/>
                    <w:bottom w:val="single" w:sz="4" w:space="0" w:color="999999"/>
                    <w:right w:val="single" w:sz="4" w:space="0" w:color="999999"/>
                  </w:tcBorders>
                  <w:shd w:val="clear" w:color="auto" w:fill="FFFFFF"/>
                </w:tcPr>
                <w:p w14:paraId="5DA5C844" w14:textId="77777777" w:rsidR="0030622B" w:rsidRPr="0030622B" w:rsidRDefault="0030622B" w:rsidP="0030622B">
                  <w:pPr>
                    <w:widowControl w:val="0"/>
                    <w:autoSpaceDE w:val="0"/>
                    <w:autoSpaceDN w:val="0"/>
                    <w:adjustRightInd w:val="0"/>
                  </w:pPr>
                </w:p>
              </w:tc>
              <w:tc>
                <w:tcPr>
                  <w:tcW w:w="4252" w:type="dxa"/>
                  <w:tcBorders>
                    <w:top w:val="single" w:sz="4" w:space="0" w:color="999999"/>
                    <w:left w:val="single" w:sz="4" w:space="0" w:color="999999"/>
                    <w:bottom w:val="single" w:sz="4" w:space="0" w:color="999999"/>
                    <w:right w:val="single" w:sz="4" w:space="0" w:color="999999"/>
                  </w:tcBorders>
                </w:tcPr>
                <w:p w14:paraId="3C00BA8F" w14:textId="77777777" w:rsidR="0030622B" w:rsidRPr="0030622B" w:rsidRDefault="0030622B" w:rsidP="0030622B">
                  <w:pPr>
                    <w:widowControl w:val="0"/>
                    <w:autoSpaceDE w:val="0"/>
                    <w:autoSpaceDN w:val="0"/>
                    <w:adjustRightInd w:val="0"/>
                  </w:pPr>
                </w:p>
              </w:tc>
            </w:tr>
            <w:tr w:rsidR="0030622B" w:rsidRPr="0030622B" w14:paraId="59A92CD4" w14:textId="77777777" w:rsidTr="002730F8">
              <w:trPr>
                <w:trHeight w:val="284"/>
              </w:trPr>
              <w:tc>
                <w:tcPr>
                  <w:tcW w:w="2267" w:type="dxa"/>
                  <w:tcBorders>
                    <w:top w:val="single" w:sz="4" w:space="0" w:color="999999"/>
                    <w:left w:val="single" w:sz="4" w:space="0" w:color="999999"/>
                    <w:bottom w:val="single" w:sz="4" w:space="0" w:color="999999"/>
                    <w:right w:val="single" w:sz="4" w:space="0" w:color="999999"/>
                  </w:tcBorders>
                  <w:shd w:val="clear" w:color="auto" w:fill="F2F2F2"/>
                </w:tcPr>
                <w:p w14:paraId="7A549D4F" w14:textId="77777777" w:rsidR="0030622B" w:rsidRPr="0030622B" w:rsidRDefault="0030622B" w:rsidP="0030622B">
                  <w:pPr>
                    <w:widowControl w:val="0"/>
                    <w:autoSpaceDE w:val="0"/>
                    <w:autoSpaceDN w:val="0"/>
                    <w:adjustRightInd w:val="0"/>
                  </w:pPr>
                </w:p>
              </w:tc>
              <w:tc>
                <w:tcPr>
                  <w:tcW w:w="709" w:type="dxa"/>
                  <w:tcBorders>
                    <w:top w:val="single" w:sz="4" w:space="0" w:color="999999"/>
                    <w:left w:val="single" w:sz="4" w:space="0" w:color="999999"/>
                    <w:bottom w:val="single" w:sz="4" w:space="0" w:color="999999"/>
                    <w:right w:val="single" w:sz="4" w:space="0" w:color="999999"/>
                  </w:tcBorders>
                  <w:shd w:val="clear" w:color="auto" w:fill="FFFFFF"/>
                </w:tcPr>
                <w:p w14:paraId="1B23D604" w14:textId="77777777" w:rsidR="0030622B" w:rsidRPr="0030622B" w:rsidRDefault="0030622B" w:rsidP="0030622B">
                  <w:pPr>
                    <w:widowControl w:val="0"/>
                    <w:autoSpaceDE w:val="0"/>
                    <w:autoSpaceDN w:val="0"/>
                    <w:adjustRightInd w:val="0"/>
                    <w:rPr>
                      <w:bCs/>
                    </w:rPr>
                  </w:pPr>
                </w:p>
              </w:tc>
              <w:tc>
                <w:tcPr>
                  <w:tcW w:w="709" w:type="dxa"/>
                  <w:tcBorders>
                    <w:top w:val="single" w:sz="4" w:space="0" w:color="999999"/>
                    <w:left w:val="single" w:sz="4" w:space="0" w:color="999999"/>
                    <w:bottom w:val="single" w:sz="4" w:space="0" w:color="999999"/>
                    <w:right w:val="single" w:sz="4" w:space="0" w:color="999999"/>
                  </w:tcBorders>
                  <w:shd w:val="clear" w:color="auto" w:fill="FFFFFF"/>
                </w:tcPr>
                <w:p w14:paraId="48D61AAA" w14:textId="77777777" w:rsidR="0030622B" w:rsidRPr="0030622B" w:rsidRDefault="0030622B" w:rsidP="0030622B">
                  <w:pPr>
                    <w:widowControl w:val="0"/>
                    <w:autoSpaceDE w:val="0"/>
                    <w:autoSpaceDN w:val="0"/>
                    <w:adjustRightInd w:val="0"/>
                    <w:rPr>
                      <w:bCs/>
                    </w:rPr>
                  </w:pPr>
                </w:p>
              </w:tc>
              <w:tc>
                <w:tcPr>
                  <w:tcW w:w="1135" w:type="dxa"/>
                  <w:tcBorders>
                    <w:top w:val="single" w:sz="4" w:space="0" w:color="999999"/>
                    <w:left w:val="single" w:sz="4" w:space="0" w:color="999999"/>
                    <w:bottom w:val="single" w:sz="4" w:space="0" w:color="999999"/>
                    <w:right w:val="single" w:sz="4" w:space="0" w:color="999999"/>
                  </w:tcBorders>
                  <w:shd w:val="clear" w:color="auto" w:fill="FFFFFF"/>
                </w:tcPr>
                <w:p w14:paraId="58C9C2F9" w14:textId="77777777" w:rsidR="0030622B" w:rsidRPr="0030622B" w:rsidRDefault="0030622B" w:rsidP="0030622B">
                  <w:pPr>
                    <w:widowControl w:val="0"/>
                    <w:autoSpaceDE w:val="0"/>
                    <w:autoSpaceDN w:val="0"/>
                    <w:adjustRightInd w:val="0"/>
                  </w:pPr>
                </w:p>
              </w:tc>
              <w:tc>
                <w:tcPr>
                  <w:tcW w:w="4252" w:type="dxa"/>
                  <w:tcBorders>
                    <w:top w:val="single" w:sz="4" w:space="0" w:color="999999"/>
                    <w:left w:val="single" w:sz="4" w:space="0" w:color="999999"/>
                    <w:bottom w:val="single" w:sz="4" w:space="0" w:color="999999"/>
                    <w:right w:val="single" w:sz="4" w:space="0" w:color="999999"/>
                  </w:tcBorders>
                </w:tcPr>
                <w:p w14:paraId="4F49B4C8" w14:textId="77777777" w:rsidR="0030622B" w:rsidRPr="0030622B" w:rsidRDefault="0030622B" w:rsidP="0030622B">
                  <w:pPr>
                    <w:widowControl w:val="0"/>
                    <w:autoSpaceDE w:val="0"/>
                    <w:autoSpaceDN w:val="0"/>
                    <w:adjustRightInd w:val="0"/>
                  </w:pPr>
                </w:p>
              </w:tc>
            </w:tr>
            <w:tr w:rsidR="0030622B" w:rsidRPr="0030622B" w14:paraId="682C7676" w14:textId="77777777" w:rsidTr="002730F8">
              <w:trPr>
                <w:trHeight w:val="284"/>
              </w:trPr>
              <w:tc>
                <w:tcPr>
                  <w:tcW w:w="2267" w:type="dxa"/>
                  <w:tcBorders>
                    <w:top w:val="single" w:sz="4" w:space="0" w:color="999999"/>
                    <w:left w:val="single" w:sz="4" w:space="0" w:color="999999"/>
                    <w:bottom w:val="single" w:sz="4" w:space="0" w:color="999999"/>
                    <w:right w:val="single" w:sz="4" w:space="0" w:color="999999"/>
                  </w:tcBorders>
                  <w:shd w:val="clear" w:color="auto" w:fill="F2F2F2"/>
                </w:tcPr>
                <w:p w14:paraId="4A29A87E" w14:textId="77777777" w:rsidR="0030622B" w:rsidRPr="0030622B" w:rsidRDefault="0030622B" w:rsidP="0030622B">
                  <w:pPr>
                    <w:widowControl w:val="0"/>
                    <w:autoSpaceDE w:val="0"/>
                    <w:autoSpaceDN w:val="0"/>
                    <w:adjustRightInd w:val="0"/>
                  </w:pPr>
                </w:p>
              </w:tc>
              <w:tc>
                <w:tcPr>
                  <w:tcW w:w="709" w:type="dxa"/>
                  <w:tcBorders>
                    <w:top w:val="single" w:sz="4" w:space="0" w:color="999999"/>
                    <w:left w:val="single" w:sz="4" w:space="0" w:color="999999"/>
                    <w:bottom w:val="single" w:sz="4" w:space="0" w:color="999999"/>
                    <w:right w:val="single" w:sz="4" w:space="0" w:color="999999"/>
                  </w:tcBorders>
                  <w:shd w:val="clear" w:color="auto" w:fill="FFFFFF"/>
                </w:tcPr>
                <w:p w14:paraId="3B31BDB2" w14:textId="77777777" w:rsidR="0030622B" w:rsidRPr="0030622B" w:rsidRDefault="0030622B" w:rsidP="0030622B">
                  <w:pPr>
                    <w:widowControl w:val="0"/>
                    <w:autoSpaceDE w:val="0"/>
                    <w:autoSpaceDN w:val="0"/>
                    <w:adjustRightInd w:val="0"/>
                    <w:rPr>
                      <w:bCs/>
                    </w:rPr>
                  </w:pPr>
                </w:p>
              </w:tc>
              <w:tc>
                <w:tcPr>
                  <w:tcW w:w="709" w:type="dxa"/>
                  <w:tcBorders>
                    <w:top w:val="single" w:sz="4" w:space="0" w:color="999999"/>
                    <w:left w:val="single" w:sz="4" w:space="0" w:color="999999"/>
                    <w:bottom w:val="single" w:sz="4" w:space="0" w:color="999999"/>
                    <w:right w:val="single" w:sz="4" w:space="0" w:color="999999"/>
                  </w:tcBorders>
                  <w:shd w:val="clear" w:color="auto" w:fill="FFFFFF"/>
                </w:tcPr>
                <w:p w14:paraId="7E4719EC" w14:textId="77777777" w:rsidR="0030622B" w:rsidRPr="0030622B" w:rsidRDefault="0030622B" w:rsidP="0030622B">
                  <w:pPr>
                    <w:widowControl w:val="0"/>
                    <w:autoSpaceDE w:val="0"/>
                    <w:autoSpaceDN w:val="0"/>
                    <w:adjustRightInd w:val="0"/>
                    <w:rPr>
                      <w:bCs/>
                    </w:rPr>
                  </w:pPr>
                </w:p>
              </w:tc>
              <w:tc>
                <w:tcPr>
                  <w:tcW w:w="1135" w:type="dxa"/>
                  <w:tcBorders>
                    <w:top w:val="single" w:sz="4" w:space="0" w:color="999999"/>
                    <w:left w:val="single" w:sz="4" w:space="0" w:color="999999"/>
                    <w:bottom w:val="single" w:sz="4" w:space="0" w:color="999999"/>
                    <w:right w:val="single" w:sz="4" w:space="0" w:color="999999"/>
                  </w:tcBorders>
                  <w:shd w:val="clear" w:color="auto" w:fill="FFFFFF"/>
                </w:tcPr>
                <w:p w14:paraId="08BA5EC9" w14:textId="77777777" w:rsidR="0030622B" w:rsidRPr="0030622B" w:rsidRDefault="0030622B" w:rsidP="0030622B">
                  <w:pPr>
                    <w:widowControl w:val="0"/>
                    <w:autoSpaceDE w:val="0"/>
                    <w:autoSpaceDN w:val="0"/>
                    <w:adjustRightInd w:val="0"/>
                  </w:pPr>
                </w:p>
              </w:tc>
              <w:tc>
                <w:tcPr>
                  <w:tcW w:w="4252" w:type="dxa"/>
                  <w:tcBorders>
                    <w:top w:val="single" w:sz="4" w:space="0" w:color="999999"/>
                    <w:left w:val="single" w:sz="4" w:space="0" w:color="999999"/>
                    <w:bottom w:val="single" w:sz="4" w:space="0" w:color="999999"/>
                    <w:right w:val="single" w:sz="4" w:space="0" w:color="999999"/>
                  </w:tcBorders>
                </w:tcPr>
                <w:p w14:paraId="70D2F5CC" w14:textId="77777777" w:rsidR="0030622B" w:rsidRPr="0030622B" w:rsidRDefault="0030622B" w:rsidP="0030622B">
                  <w:pPr>
                    <w:widowControl w:val="0"/>
                    <w:autoSpaceDE w:val="0"/>
                    <w:autoSpaceDN w:val="0"/>
                    <w:adjustRightInd w:val="0"/>
                  </w:pPr>
                </w:p>
              </w:tc>
            </w:tr>
            <w:tr w:rsidR="0030622B" w:rsidRPr="0030622B" w14:paraId="4F05F568" w14:textId="77777777" w:rsidTr="002730F8">
              <w:trPr>
                <w:trHeight w:val="284"/>
              </w:trPr>
              <w:tc>
                <w:tcPr>
                  <w:tcW w:w="2267" w:type="dxa"/>
                  <w:tcBorders>
                    <w:top w:val="single" w:sz="4" w:space="0" w:color="999999"/>
                    <w:left w:val="single" w:sz="4" w:space="0" w:color="999999"/>
                    <w:bottom w:val="single" w:sz="4" w:space="0" w:color="999999"/>
                    <w:right w:val="single" w:sz="4" w:space="0" w:color="999999"/>
                  </w:tcBorders>
                  <w:shd w:val="clear" w:color="auto" w:fill="F2F2F2"/>
                </w:tcPr>
                <w:p w14:paraId="0CC987AE" w14:textId="77777777" w:rsidR="0030622B" w:rsidRPr="0030622B" w:rsidRDefault="0030622B" w:rsidP="0030622B">
                  <w:pPr>
                    <w:widowControl w:val="0"/>
                    <w:autoSpaceDE w:val="0"/>
                    <w:autoSpaceDN w:val="0"/>
                    <w:adjustRightInd w:val="0"/>
                  </w:pPr>
                </w:p>
              </w:tc>
              <w:tc>
                <w:tcPr>
                  <w:tcW w:w="709" w:type="dxa"/>
                  <w:tcBorders>
                    <w:top w:val="single" w:sz="4" w:space="0" w:color="999999"/>
                    <w:left w:val="single" w:sz="4" w:space="0" w:color="999999"/>
                    <w:bottom w:val="single" w:sz="4" w:space="0" w:color="999999"/>
                    <w:right w:val="single" w:sz="4" w:space="0" w:color="999999"/>
                  </w:tcBorders>
                  <w:shd w:val="clear" w:color="auto" w:fill="FFFFFF"/>
                </w:tcPr>
                <w:p w14:paraId="2A66C686" w14:textId="77777777" w:rsidR="0030622B" w:rsidRPr="0030622B" w:rsidRDefault="0030622B" w:rsidP="0030622B">
                  <w:pPr>
                    <w:widowControl w:val="0"/>
                    <w:autoSpaceDE w:val="0"/>
                    <w:autoSpaceDN w:val="0"/>
                    <w:adjustRightInd w:val="0"/>
                    <w:rPr>
                      <w:bCs/>
                    </w:rPr>
                  </w:pPr>
                </w:p>
              </w:tc>
              <w:tc>
                <w:tcPr>
                  <w:tcW w:w="709" w:type="dxa"/>
                  <w:tcBorders>
                    <w:top w:val="single" w:sz="4" w:space="0" w:color="999999"/>
                    <w:left w:val="single" w:sz="4" w:space="0" w:color="999999"/>
                    <w:bottom w:val="single" w:sz="4" w:space="0" w:color="999999"/>
                    <w:right w:val="single" w:sz="4" w:space="0" w:color="999999"/>
                  </w:tcBorders>
                  <w:shd w:val="clear" w:color="auto" w:fill="FFFFFF"/>
                </w:tcPr>
                <w:p w14:paraId="43DAD1E1" w14:textId="77777777" w:rsidR="0030622B" w:rsidRPr="0030622B" w:rsidRDefault="0030622B" w:rsidP="0030622B">
                  <w:pPr>
                    <w:widowControl w:val="0"/>
                    <w:autoSpaceDE w:val="0"/>
                    <w:autoSpaceDN w:val="0"/>
                    <w:adjustRightInd w:val="0"/>
                    <w:rPr>
                      <w:bCs/>
                    </w:rPr>
                  </w:pPr>
                </w:p>
              </w:tc>
              <w:tc>
                <w:tcPr>
                  <w:tcW w:w="1135" w:type="dxa"/>
                  <w:tcBorders>
                    <w:top w:val="single" w:sz="4" w:space="0" w:color="999999"/>
                    <w:left w:val="single" w:sz="4" w:space="0" w:color="999999"/>
                    <w:bottom w:val="single" w:sz="4" w:space="0" w:color="999999"/>
                    <w:right w:val="single" w:sz="4" w:space="0" w:color="999999"/>
                  </w:tcBorders>
                  <w:shd w:val="clear" w:color="auto" w:fill="FFFFFF"/>
                </w:tcPr>
                <w:p w14:paraId="3CB27E5A" w14:textId="77777777" w:rsidR="0030622B" w:rsidRPr="0030622B" w:rsidRDefault="0030622B" w:rsidP="0030622B">
                  <w:pPr>
                    <w:widowControl w:val="0"/>
                    <w:autoSpaceDE w:val="0"/>
                    <w:autoSpaceDN w:val="0"/>
                    <w:adjustRightInd w:val="0"/>
                  </w:pPr>
                </w:p>
              </w:tc>
              <w:tc>
                <w:tcPr>
                  <w:tcW w:w="4252" w:type="dxa"/>
                  <w:tcBorders>
                    <w:top w:val="single" w:sz="4" w:space="0" w:color="999999"/>
                    <w:left w:val="single" w:sz="4" w:space="0" w:color="999999"/>
                    <w:bottom w:val="single" w:sz="4" w:space="0" w:color="999999"/>
                    <w:right w:val="single" w:sz="4" w:space="0" w:color="999999"/>
                  </w:tcBorders>
                </w:tcPr>
                <w:p w14:paraId="26A625D4" w14:textId="77777777" w:rsidR="0030622B" w:rsidRPr="0030622B" w:rsidRDefault="0030622B" w:rsidP="0030622B">
                  <w:pPr>
                    <w:widowControl w:val="0"/>
                    <w:autoSpaceDE w:val="0"/>
                    <w:autoSpaceDN w:val="0"/>
                    <w:adjustRightInd w:val="0"/>
                  </w:pPr>
                </w:p>
              </w:tc>
            </w:tr>
            <w:tr w:rsidR="0030622B" w:rsidRPr="0030622B" w14:paraId="3BFC7779" w14:textId="77777777" w:rsidTr="002730F8">
              <w:trPr>
                <w:trHeight w:val="284"/>
              </w:trPr>
              <w:tc>
                <w:tcPr>
                  <w:tcW w:w="2267" w:type="dxa"/>
                  <w:tcBorders>
                    <w:top w:val="single" w:sz="4" w:space="0" w:color="999999"/>
                    <w:left w:val="single" w:sz="4" w:space="0" w:color="999999"/>
                    <w:bottom w:val="single" w:sz="4" w:space="0" w:color="999999"/>
                    <w:right w:val="single" w:sz="4" w:space="0" w:color="999999"/>
                  </w:tcBorders>
                  <w:shd w:val="clear" w:color="auto" w:fill="F2F2F2"/>
                </w:tcPr>
                <w:p w14:paraId="34369D84" w14:textId="77777777" w:rsidR="0030622B" w:rsidRPr="0030622B" w:rsidRDefault="0030622B" w:rsidP="0030622B">
                  <w:pPr>
                    <w:widowControl w:val="0"/>
                    <w:autoSpaceDE w:val="0"/>
                    <w:autoSpaceDN w:val="0"/>
                    <w:adjustRightInd w:val="0"/>
                  </w:pPr>
                </w:p>
              </w:tc>
              <w:tc>
                <w:tcPr>
                  <w:tcW w:w="709" w:type="dxa"/>
                  <w:tcBorders>
                    <w:top w:val="single" w:sz="4" w:space="0" w:color="999999"/>
                    <w:left w:val="single" w:sz="4" w:space="0" w:color="999999"/>
                    <w:bottom w:val="single" w:sz="4" w:space="0" w:color="999999"/>
                    <w:right w:val="single" w:sz="4" w:space="0" w:color="999999"/>
                  </w:tcBorders>
                  <w:shd w:val="clear" w:color="auto" w:fill="FFFFFF"/>
                </w:tcPr>
                <w:p w14:paraId="2E45A686" w14:textId="77777777" w:rsidR="0030622B" w:rsidRPr="0030622B" w:rsidRDefault="0030622B" w:rsidP="0030622B">
                  <w:pPr>
                    <w:widowControl w:val="0"/>
                    <w:autoSpaceDE w:val="0"/>
                    <w:autoSpaceDN w:val="0"/>
                    <w:adjustRightInd w:val="0"/>
                    <w:rPr>
                      <w:bCs/>
                    </w:rPr>
                  </w:pPr>
                </w:p>
              </w:tc>
              <w:tc>
                <w:tcPr>
                  <w:tcW w:w="709" w:type="dxa"/>
                  <w:tcBorders>
                    <w:top w:val="single" w:sz="4" w:space="0" w:color="999999"/>
                    <w:left w:val="single" w:sz="4" w:space="0" w:color="999999"/>
                    <w:bottom w:val="single" w:sz="4" w:space="0" w:color="999999"/>
                    <w:right w:val="single" w:sz="4" w:space="0" w:color="999999"/>
                  </w:tcBorders>
                  <w:shd w:val="clear" w:color="auto" w:fill="FFFFFF"/>
                </w:tcPr>
                <w:p w14:paraId="411226CA" w14:textId="77777777" w:rsidR="0030622B" w:rsidRPr="0030622B" w:rsidRDefault="0030622B" w:rsidP="0030622B">
                  <w:pPr>
                    <w:widowControl w:val="0"/>
                    <w:autoSpaceDE w:val="0"/>
                    <w:autoSpaceDN w:val="0"/>
                    <w:adjustRightInd w:val="0"/>
                    <w:rPr>
                      <w:bCs/>
                    </w:rPr>
                  </w:pPr>
                </w:p>
              </w:tc>
              <w:tc>
                <w:tcPr>
                  <w:tcW w:w="1135" w:type="dxa"/>
                  <w:tcBorders>
                    <w:top w:val="single" w:sz="4" w:space="0" w:color="999999"/>
                    <w:left w:val="single" w:sz="4" w:space="0" w:color="999999"/>
                    <w:bottom w:val="single" w:sz="4" w:space="0" w:color="999999"/>
                    <w:right w:val="single" w:sz="4" w:space="0" w:color="999999"/>
                  </w:tcBorders>
                  <w:shd w:val="clear" w:color="auto" w:fill="FFFFFF"/>
                </w:tcPr>
                <w:p w14:paraId="7066F17D" w14:textId="77777777" w:rsidR="0030622B" w:rsidRPr="0030622B" w:rsidRDefault="0030622B" w:rsidP="0030622B">
                  <w:pPr>
                    <w:widowControl w:val="0"/>
                    <w:autoSpaceDE w:val="0"/>
                    <w:autoSpaceDN w:val="0"/>
                    <w:adjustRightInd w:val="0"/>
                  </w:pPr>
                </w:p>
              </w:tc>
              <w:tc>
                <w:tcPr>
                  <w:tcW w:w="4252" w:type="dxa"/>
                  <w:tcBorders>
                    <w:top w:val="single" w:sz="4" w:space="0" w:color="999999"/>
                    <w:left w:val="single" w:sz="4" w:space="0" w:color="999999"/>
                    <w:bottom w:val="single" w:sz="4" w:space="0" w:color="999999"/>
                    <w:right w:val="single" w:sz="4" w:space="0" w:color="999999"/>
                  </w:tcBorders>
                </w:tcPr>
                <w:p w14:paraId="384B4E02" w14:textId="77777777" w:rsidR="0030622B" w:rsidRPr="0030622B" w:rsidRDefault="0030622B" w:rsidP="0030622B">
                  <w:pPr>
                    <w:widowControl w:val="0"/>
                    <w:autoSpaceDE w:val="0"/>
                    <w:autoSpaceDN w:val="0"/>
                    <w:adjustRightInd w:val="0"/>
                  </w:pPr>
                </w:p>
              </w:tc>
            </w:tr>
            <w:tr w:rsidR="0030622B" w:rsidRPr="0030622B" w14:paraId="5F7B22FC" w14:textId="77777777" w:rsidTr="002730F8">
              <w:trPr>
                <w:trHeight w:val="284"/>
              </w:trPr>
              <w:tc>
                <w:tcPr>
                  <w:tcW w:w="3685" w:type="dxa"/>
                  <w:gridSpan w:val="3"/>
                  <w:tcBorders>
                    <w:top w:val="single" w:sz="4" w:space="0" w:color="999999"/>
                    <w:left w:val="single" w:sz="4" w:space="0" w:color="999999"/>
                    <w:bottom w:val="single" w:sz="4" w:space="0" w:color="999999"/>
                    <w:right w:val="single" w:sz="4" w:space="0" w:color="999999"/>
                  </w:tcBorders>
                  <w:shd w:val="clear" w:color="auto" w:fill="F2F2F2"/>
                </w:tcPr>
                <w:p w14:paraId="5F802124" w14:textId="77777777" w:rsidR="0030622B" w:rsidRPr="0030622B" w:rsidRDefault="0030622B" w:rsidP="0030622B">
                  <w:pPr>
                    <w:widowControl w:val="0"/>
                    <w:autoSpaceDE w:val="0"/>
                    <w:autoSpaceDN w:val="0"/>
                    <w:adjustRightInd w:val="0"/>
                    <w:rPr>
                      <w:bCs/>
                    </w:rPr>
                  </w:pPr>
                  <w:r w:rsidRPr="0030622B">
                    <w:rPr>
                      <w:bCs/>
                    </w:rPr>
                    <w:t>Celková pracnost (MD) s přesností na celé hodiny v rámci Služby DKZB</w:t>
                  </w:r>
                </w:p>
              </w:tc>
              <w:tc>
                <w:tcPr>
                  <w:tcW w:w="1135" w:type="dxa"/>
                  <w:tcBorders>
                    <w:top w:val="single" w:sz="4" w:space="0" w:color="999999"/>
                    <w:left w:val="single" w:sz="4" w:space="0" w:color="999999"/>
                    <w:bottom w:val="single" w:sz="4" w:space="0" w:color="999999"/>
                    <w:right w:val="single" w:sz="4" w:space="0" w:color="999999"/>
                  </w:tcBorders>
                  <w:shd w:val="clear" w:color="auto" w:fill="FFFFFF"/>
                </w:tcPr>
                <w:p w14:paraId="51844728" w14:textId="77777777" w:rsidR="0030622B" w:rsidRPr="0030622B" w:rsidRDefault="0030622B" w:rsidP="0030622B">
                  <w:pPr>
                    <w:widowControl w:val="0"/>
                    <w:autoSpaceDE w:val="0"/>
                    <w:autoSpaceDN w:val="0"/>
                    <w:adjustRightInd w:val="0"/>
                  </w:pPr>
                </w:p>
              </w:tc>
              <w:tc>
                <w:tcPr>
                  <w:tcW w:w="4252" w:type="dxa"/>
                  <w:tcBorders>
                    <w:top w:val="single" w:sz="4" w:space="0" w:color="999999"/>
                    <w:left w:val="single" w:sz="4" w:space="0" w:color="999999"/>
                    <w:bottom w:val="single" w:sz="4" w:space="0" w:color="999999"/>
                    <w:right w:val="single" w:sz="4" w:space="0" w:color="999999"/>
                  </w:tcBorders>
                </w:tcPr>
                <w:p w14:paraId="5AAAA4A5" w14:textId="77777777" w:rsidR="0030622B" w:rsidRPr="0030622B" w:rsidRDefault="0030622B" w:rsidP="0030622B">
                  <w:pPr>
                    <w:widowControl w:val="0"/>
                    <w:autoSpaceDE w:val="0"/>
                    <w:autoSpaceDN w:val="0"/>
                    <w:adjustRightInd w:val="0"/>
                    <w:rPr>
                      <w:bCs/>
                      <w:i/>
                      <w:iCs/>
                    </w:rPr>
                  </w:pPr>
                </w:p>
              </w:tc>
            </w:tr>
            <w:tr w:rsidR="0030622B" w:rsidRPr="0030622B" w14:paraId="54E460E4" w14:textId="77777777" w:rsidTr="002730F8">
              <w:trPr>
                <w:trHeight w:val="284"/>
              </w:trPr>
              <w:tc>
                <w:tcPr>
                  <w:tcW w:w="2267" w:type="dxa"/>
                  <w:tcBorders>
                    <w:top w:val="single" w:sz="4" w:space="0" w:color="999999"/>
                    <w:left w:val="single" w:sz="4" w:space="0" w:color="999999"/>
                    <w:bottom w:val="single" w:sz="4" w:space="0" w:color="999999"/>
                    <w:right w:val="single" w:sz="4" w:space="0" w:color="999999"/>
                  </w:tcBorders>
                  <w:shd w:val="clear" w:color="auto" w:fill="F2F2F2"/>
                </w:tcPr>
                <w:p w14:paraId="11F9FD9C" w14:textId="4C28087A" w:rsidR="0030622B" w:rsidRPr="0030622B" w:rsidRDefault="0030622B" w:rsidP="00AF6FD5">
                  <w:pPr>
                    <w:widowControl w:val="0"/>
                    <w:autoSpaceDE w:val="0"/>
                    <w:autoSpaceDN w:val="0"/>
                    <w:adjustRightInd w:val="0"/>
                  </w:pPr>
                  <w:r w:rsidRPr="0030622B">
                    <w:t xml:space="preserve">Činnost dle čl. </w:t>
                  </w:r>
                  <w:r w:rsidR="001F07CC">
                    <w:t>XIV</w:t>
                  </w:r>
                  <w:r w:rsidRPr="0030622B">
                    <w:t>. Smlouvy – povinnost poskytnout plnění dle jiného ustanovení Smlouvy</w:t>
                  </w:r>
                </w:p>
              </w:tc>
              <w:tc>
                <w:tcPr>
                  <w:tcW w:w="709" w:type="dxa"/>
                  <w:tcBorders>
                    <w:top w:val="single" w:sz="4" w:space="0" w:color="999999"/>
                    <w:left w:val="single" w:sz="4" w:space="0" w:color="999999"/>
                    <w:bottom w:val="single" w:sz="4" w:space="0" w:color="999999"/>
                    <w:right w:val="single" w:sz="4" w:space="0" w:color="999999"/>
                  </w:tcBorders>
                  <w:shd w:val="clear" w:color="auto" w:fill="FFFFFF"/>
                </w:tcPr>
                <w:p w14:paraId="3E82F7E7" w14:textId="77777777" w:rsidR="0030622B" w:rsidRPr="0030622B" w:rsidRDefault="0030622B" w:rsidP="0030622B">
                  <w:pPr>
                    <w:widowControl w:val="0"/>
                    <w:autoSpaceDE w:val="0"/>
                    <w:autoSpaceDN w:val="0"/>
                    <w:adjustRightInd w:val="0"/>
                    <w:rPr>
                      <w:bCs/>
                    </w:rPr>
                  </w:pPr>
                </w:p>
              </w:tc>
              <w:tc>
                <w:tcPr>
                  <w:tcW w:w="709" w:type="dxa"/>
                  <w:tcBorders>
                    <w:top w:val="single" w:sz="4" w:space="0" w:color="999999"/>
                    <w:left w:val="single" w:sz="4" w:space="0" w:color="999999"/>
                    <w:bottom w:val="single" w:sz="4" w:space="0" w:color="999999"/>
                    <w:right w:val="single" w:sz="4" w:space="0" w:color="999999"/>
                  </w:tcBorders>
                  <w:shd w:val="clear" w:color="auto" w:fill="FFFFFF"/>
                </w:tcPr>
                <w:p w14:paraId="416D3588" w14:textId="77777777" w:rsidR="0030622B" w:rsidRPr="0030622B" w:rsidRDefault="0030622B" w:rsidP="0030622B">
                  <w:pPr>
                    <w:widowControl w:val="0"/>
                    <w:autoSpaceDE w:val="0"/>
                    <w:autoSpaceDN w:val="0"/>
                    <w:adjustRightInd w:val="0"/>
                    <w:rPr>
                      <w:bCs/>
                    </w:rPr>
                  </w:pPr>
                </w:p>
              </w:tc>
              <w:tc>
                <w:tcPr>
                  <w:tcW w:w="1135" w:type="dxa"/>
                  <w:tcBorders>
                    <w:top w:val="single" w:sz="4" w:space="0" w:color="999999"/>
                    <w:left w:val="single" w:sz="4" w:space="0" w:color="999999"/>
                    <w:bottom w:val="single" w:sz="4" w:space="0" w:color="999999"/>
                    <w:right w:val="single" w:sz="4" w:space="0" w:color="999999"/>
                  </w:tcBorders>
                  <w:shd w:val="clear" w:color="auto" w:fill="FFFFFF"/>
                </w:tcPr>
                <w:p w14:paraId="15AB695E" w14:textId="77777777" w:rsidR="0030622B" w:rsidRPr="0030622B" w:rsidRDefault="0030622B" w:rsidP="0030622B">
                  <w:pPr>
                    <w:widowControl w:val="0"/>
                    <w:autoSpaceDE w:val="0"/>
                    <w:autoSpaceDN w:val="0"/>
                    <w:adjustRightInd w:val="0"/>
                  </w:pPr>
                </w:p>
              </w:tc>
              <w:tc>
                <w:tcPr>
                  <w:tcW w:w="4252" w:type="dxa"/>
                  <w:tcBorders>
                    <w:top w:val="single" w:sz="4" w:space="0" w:color="999999"/>
                    <w:left w:val="single" w:sz="4" w:space="0" w:color="999999"/>
                    <w:bottom w:val="single" w:sz="4" w:space="0" w:color="999999"/>
                    <w:right w:val="single" w:sz="4" w:space="0" w:color="999999"/>
                  </w:tcBorders>
                </w:tcPr>
                <w:p w14:paraId="6BF5EF25" w14:textId="77777777" w:rsidR="0030622B" w:rsidRPr="0030622B" w:rsidRDefault="0030622B" w:rsidP="0030622B">
                  <w:pPr>
                    <w:widowControl w:val="0"/>
                    <w:autoSpaceDE w:val="0"/>
                    <w:autoSpaceDN w:val="0"/>
                    <w:adjustRightInd w:val="0"/>
                  </w:pPr>
                </w:p>
              </w:tc>
            </w:tr>
            <w:tr w:rsidR="0030622B" w:rsidRPr="0030622B" w14:paraId="5F99DDA4" w14:textId="77777777" w:rsidTr="002730F8">
              <w:trPr>
                <w:trHeight w:val="284"/>
              </w:trPr>
              <w:tc>
                <w:tcPr>
                  <w:tcW w:w="2267" w:type="dxa"/>
                  <w:tcBorders>
                    <w:top w:val="single" w:sz="4" w:space="0" w:color="999999"/>
                    <w:left w:val="single" w:sz="4" w:space="0" w:color="999999"/>
                    <w:bottom w:val="single" w:sz="4" w:space="0" w:color="999999"/>
                    <w:right w:val="single" w:sz="4" w:space="0" w:color="999999"/>
                  </w:tcBorders>
                  <w:shd w:val="clear" w:color="auto" w:fill="F2F2F2"/>
                </w:tcPr>
                <w:p w14:paraId="5865EDCF" w14:textId="5805FDCB" w:rsidR="0030622B" w:rsidRPr="0030622B" w:rsidRDefault="0030622B" w:rsidP="00AF6FD5">
                  <w:pPr>
                    <w:widowControl w:val="0"/>
                    <w:autoSpaceDE w:val="0"/>
                    <w:autoSpaceDN w:val="0"/>
                    <w:adjustRightInd w:val="0"/>
                  </w:pPr>
                  <w:r w:rsidRPr="0030622B">
                    <w:t xml:space="preserve">Činnost dle čl. </w:t>
                  </w:r>
                  <w:r w:rsidR="001F07CC" w:rsidRPr="001F07CC">
                    <w:t>XIV</w:t>
                  </w:r>
                  <w:r w:rsidRPr="0030622B">
                    <w:t>. Smlouvy – příčinná souvislost s dřívějším vadným plněním Poskytovatele</w:t>
                  </w:r>
                </w:p>
              </w:tc>
              <w:tc>
                <w:tcPr>
                  <w:tcW w:w="709" w:type="dxa"/>
                  <w:tcBorders>
                    <w:top w:val="single" w:sz="4" w:space="0" w:color="999999"/>
                    <w:left w:val="single" w:sz="4" w:space="0" w:color="999999"/>
                    <w:bottom w:val="single" w:sz="4" w:space="0" w:color="999999"/>
                    <w:right w:val="single" w:sz="4" w:space="0" w:color="999999"/>
                  </w:tcBorders>
                  <w:shd w:val="clear" w:color="auto" w:fill="FFFFFF"/>
                </w:tcPr>
                <w:p w14:paraId="5960F604" w14:textId="77777777" w:rsidR="0030622B" w:rsidRPr="0030622B" w:rsidRDefault="0030622B" w:rsidP="0030622B">
                  <w:pPr>
                    <w:widowControl w:val="0"/>
                    <w:autoSpaceDE w:val="0"/>
                    <w:autoSpaceDN w:val="0"/>
                    <w:adjustRightInd w:val="0"/>
                    <w:rPr>
                      <w:bCs/>
                    </w:rPr>
                  </w:pPr>
                </w:p>
              </w:tc>
              <w:tc>
                <w:tcPr>
                  <w:tcW w:w="709" w:type="dxa"/>
                  <w:tcBorders>
                    <w:top w:val="single" w:sz="4" w:space="0" w:color="999999"/>
                    <w:left w:val="single" w:sz="4" w:space="0" w:color="999999"/>
                    <w:bottom w:val="single" w:sz="4" w:space="0" w:color="999999"/>
                    <w:right w:val="single" w:sz="4" w:space="0" w:color="999999"/>
                  </w:tcBorders>
                  <w:shd w:val="clear" w:color="auto" w:fill="FFFFFF"/>
                </w:tcPr>
                <w:p w14:paraId="77CACCCB" w14:textId="77777777" w:rsidR="0030622B" w:rsidRPr="0030622B" w:rsidRDefault="0030622B" w:rsidP="0030622B">
                  <w:pPr>
                    <w:widowControl w:val="0"/>
                    <w:autoSpaceDE w:val="0"/>
                    <w:autoSpaceDN w:val="0"/>
                    <w:adjustRightInd w:val="0"/>
                    <w:rPr>
                      <w:bCs/>
                    </w:rPr>
                  </w:pPr>
                </w:p>
              </w:tc>
              <w:tc>
                <w:tcPr>
                  <w:tcW w:w="1135" w:type="dxa"/>
                  <w:tcBorders>
                    <w:top w:val="single" w:sz="4" w:space="0" w:color="999999"/>
                    <w:left w:val="single" w:sz="4" w:space="0" w:color="999999"/>
                    <w:bottom w:val="single" w:sz="4" w:space="0" w:color="999999"/>
                    <w:right w:val="single" w:sz="4" w:space="0" w:color="999999"/>
                  </w:tcBorders>
                  <w:shd w:val="clear" w:color="auto" w:fill="FFFFFF"/>
                </w:tcPr>
                <w:p w14:paraId="3A1F83AE" w14:textId="77777777" w:rsidR="0030622B" w:rsidRPr="0030622B" w:rsidRDefault="0030622B" w:rsidP="0030622B">
                  <w:pPr>
                    <w:widowControl w:val="0"/>
                    <w:autoSpaceDE w:val="0"/>
                    <w:autoSpaceDN w:val="0"/>
                    <w:adjustRightInd w:val="0"/>
                  </w:pPr>
                </w:p>
              </w:tc>
              <w:tc>
                <w:tcPr>
                  <w:tcW w:w="4252" w:type="dxa"/>
                  <w:tcBorders>
                    <w:top w:val="single" w:sz="4" w:space="0" w:color="999999"/>
                    <w:left w:val="single" w:sz="4" w:space="0" w:color="999999"/>
                    <w:bottom w:val="single" w:sz="4" w:space="0" w:color="999999"/>
                    <w:right w:val="single" w:sz="4" w:space="0" w:color="999999"/>
                  </w:tcBorders>
                </w:tcPr>
                <w:p w14:paraId="660B6E78" w14:textId="77777777" w:rsidR="0030622B" w:rsidRPr="0030622B" w:rsidRDefault="0030622B" w:rsidP="0030622B">
                  <w:pPr>
                    <w:widowControl w:val="0"/>
                    <w:autoSpaceDE w:val="0"/>
                    <w:autoSpaceDN w:val="0"/>
                    <w:adjustRightInd w:val="0"/>
                  </w:pPr>
                </w:p>
              </w:tc>
            </w:tr>
            <w:tr w:rsidR="0030622B" w:rsidRPr="0030622B" w14:paraId="65C97BFC" w14:textId="77777777" w:rsidTr="002730F8">
              <w:trPr>
                <w:trHeight w:val="284"/>
              </w:trPr>
              <w:tc>
                <w:tcPr>
                  <w:tcW w:w="3685" w:type="dxa"/>
                  <w:gridSpan w:val="3"/>
                  <w:tcBorders>
                    <w:top w:val="single" w:sz="4" w:space="0" w:color="999999"/>
                    <w:left w:val="single" w:sz="4" w:space="0" w:color="999999"/>
                    <w:bottom w:val="single" w:sz="4" w:space="0" w:color="999999"/>
                    <w:right w:val="single" w:sz="4" w:space="0" w:color="999999"/>
                  </w:tcBorders>
                  <w:shd w:val="clear" w:color="auto" w:fill="F2F2F2"/>
                </w:tcPr>
                <w:p w14:paraId="2CD8B392" w14:textId="3CE208C9" w:rsidR="0030622B" w:rsidRPr="0030622B" w:rsidRDefault="0030622B" w:rsidP="00AF6FD5">
                  <w:pPr>
                    <w:widowControl w:val="0"/>
                    <w:autoSpaceDE w:val="0"/>
                    <w:autoSpaceDN w:val="0"/>
                    <w:adjustRightInd w:val="0"/>
                    <w:rPr>
                      <w:bCs/>
                    </w:rPr>
                  </w:pPr>
                  <w:r w:rsidRPr="0030622B">
                    <w:rPr>
                      <w:bCs/>
                    </w:rPr>
                    <w:t xml:space="preserve">Celková pracnost (MD) v rámci služby činností dle čl. </w:t>
                  </w:r>
                  <w:r w:rsidR="001F07CC" w:rsidRPr="001F07CC">
                    <w:rPr>
                      <w:bCs/>
                    </w:rPr>
                    <w:t>XIV</w:t>
                  </w:r>
                  <w:r w:rsidRPr="0030622B">
                    <w:rPr>
                      <w:bCs/>
                    </w:rPr>
                    <w:t>. Smlouvy</w:t>
                  </w:r>
                </w:p>
              </w:tc>
              <w:tc>
                <w:tcPr>
                  <w:tcW w:w="1135" w:type="dxa"/>
                  <w:tcBorders>
                    <w:top w:val="single" w:sz="4" w:space="0" w:color="999999"/>
                    <w:left w:val="single" w:sz="4" w:space="0" w:color="999999"/>
                    <w:bottom w:val="single" w:sz="4" w:space="0" w:color="999999"/>
                    <w:right w:val="single" w:sz="4" w:space="0" w:color="999999"/>
                  </w:tcBorders>
                  <w:shd w:val="clear" w:color="auto" w:fill="FFFFFF"/>
                </w:tcPr>
                <w:p w14:paraId="106DBD76" w14:textId="77777777" w:rsidR="0030622B" w:rsidRPr="0030622B" w:rsidRDefault="0030622B" w:rsidP="0030622B">
                  <w:pPr>
                    <w:widowControl w:val="0"/>
                    <w:autoSpaceDE w:val="0"/>
                    <w:autoSpaceDN w:val="0"/>
                    <w:adjustRightInd w:val="0"/>
                  </w:pPr>
                </w:p>
              </w:tc>
              <w:tc>
                <w:tcPr>
                  <w:tcW w:w="4252" w:type="dxa"/>
                  <w:tcBorders>
                    <w:top w:val="single" w:sz="4" w:space="0" w:color="999999"/>
                    <w:left w:val="single" w:sz="4" w:space="0" w:color="999999"/>
                    <w:bottom w:val="single" w:sz="4" w:space="0" w:color="999999"/>
                    <w:right w:val="single" w:sz="4" w:space="0" w:color="999999"/>
                  </w:tcBorders>
                </w:tcPr>
                <w:p w14:paraId="5D0A0E0A" w14:textId="77777777" w:rsidR="0030622B" w:rsidRPr="0030622B" w:rsidRDefault="0030622B" w:rsidP="0030622B">
                  <w:pPr>
                    <w:widowControl w:val="0"/>
                    <w:autoSpaceDE w:val="0"/>
                    <w:autoSpaceDN w:val="0"/>
                    <w:adjustRightInd w:val="0"/>
                    <w:rPr>
                      <w:bCs/>
                      <w:i/>
                      <w:iCs/>
                    </w:rPr>
                  </w:pPr>
                </w:p>
              </w:tc>
            </w:tr>
            <w:tr w:rsidR="0030622B" w:rsidRPr="0030622B" w14:paraId="1C2E7E2F" w14:textId="77777777" w:rsidTr="002730F8">
              <w:trPr>
                <w:trHeight w:val="284"/>
              </w:trPr>
              <w:tc>
                <w:tcPr>
                  <w:tcW w:w="3685" w:type="dxa"/>
                  <w:gridSpan w:val="3"/>
                  <w:tcBorders>
                    <w:top w:val="single" w:sz="4" w:space="0" w:color="999999"/>
                    <w:left w:val="single" w:sz="4" w:space="0" w:color="999999"/>
                    <w:bottom w:val="single" w:sz="4" w:space="0" w:color="999999"/>
                    <w:right w:val="single" w:sz="4" w:space="0" w:color="999999"/>
                  </w:tcBorders>
                  <w:shd w:val="clear" w:color="auto" w:fill="F2F2F2"/>
                </w:tcPr>
                <w:p w14:paraId="7DA65107" w14:textId="77777777" w:rsidR="0030622B" w:rsidRPr="0030622B" w:rsidRDefault="0030622B" w:rsidP="0030622B">
                  <w:pPr>
                    <w:widowControl w:val="0"/>
                    <w:autoSpaceDE w:val="0"/>
                    <w:autoSpaceDN w:val="0"/>
                    <w:adjustRightInd w:val="0"/>
                    <w:rPr>
                      <w:bCs/>
                    </w:rPr>
                  </w:pPr>
                  <w:r w:rsidRPr="0030622B">
                    <w:rPr>
                      <w:bCs/>
                    </w:rPr>
                    <w:lastRenderedPageBreak/>
                    <w:t>Poskytovatelem navržený termín zapracování</w:t>
                  </w:r>
                </w:p>
              </w:tc>
              <w:tc>
                <w:tcPr>
                  <w:tcW w:w="1135" w:type="dxa"/>
                  <w:tcBorders>
                    <w:top w:val="single" w:sz="4" w:space="0" w:color="999999"/>
                    <w:left w:val="single" w:sz="4" w:space="0" w:color="999999"/>
                    <w:bottom w:val="single" w:sz="4" w:space="0" w:color="999999"/>
                    <w:right w:val="single" w:sz="4" w:space="0" w:color="999999"/>
                  </w:tcBorders>
                  <w:shd w:val="clear" w:color="auto" w:fill="FFFFFF"/>
                </w:tcPr>
                <w:p w14:paraId="707F7B9E" w14:textId="77777777" w:rsidR="0030622B" w:rsidRPr="0030622B" w:rsidRDefault="0030622B" w:rsidP="0030622B">
                  <w:pPr>
                    <w:widowControl w:val="0"/>
                    <w:autoSpaceDE w:val="0"/>
                    <w:autoSpaceDN w:val="0"/>
                    <w:adjustRightInd w:val="0"/>
                  </w:pPr>
                </w:p>
              </w:tc>
              <w:tc>
                <w:tcPr>
                  <w:tcW w:w="4252" w:type="dxa"/>
                  <w:tcBorders>
                    <w:top w:val="single" w:sz="4" w:space="0" w:color="999999"/>
                    <w:left w:val="single" w:sz="4" w:space="0" w:color="999999"/>
                    <w:bottom w:val="single" w:sz="4" w:space="0" w:color="999999"/>
                    <w:right w:val="single" w:sz="4" w:space="0" w:color="999999"/>
                  </w:tcBorders>
                </w:tcPr>
                <w:p w14:paraId="65B642D3" w14:textId="77777777" w:rsidR="0030622B" w:rsidRPr="0030622B" w:rsidRDefault="0030622B" w:rsidP="0030622B">
                  <w:pPr>
                    <w:widowControl w:val="0"/>
                    <w:autoSpaceDE w:val="0"/>
                    <w:autoSpaceDN w:val="0"/>
                    <w:adjustRightInd w:val="0"/>
                    <w:rPr>
                      <w:bCs/>
                      <w:i/>
                      <w:iCs/>
                    </w:rPr>
                  </w:pPr>
                </w:p>
              </w:tc>
            </w:tr>
          </w:tbl>
          <w:p w14:paraId="3EAB8945" w14:textId="77777777" w:rsidR="0030622B" w:rsidRPr="0030622B" w:rsidRDefault="0030622B" w:rsidP="0030622B">
            <w:pPr>
              <w:widowControl w:val="0"/>
              <w:autoSpaceDE w:val="0"/>
              <w:autoSpaceDN w:val="0"/>
              <w:adjustRightInd w:val="0"/>
            </w:pPr>
          </w:p>
          <w:p w14:paraId="55BDFEBF" w14:textId="77777777" w:rsidR="0030622B" w:rsidRPr="0030622B" w:rsidRDefault="0030622B" w:rsidP="0030622B">
            <w:pPr>
              <w:widowControl w:val="0"/>
              <w:autoSpaceDE w:val="0"/>
              <w:autoSpaceDN w:val="0"/>
              <w:adjustRightInd w:val="0"/>
            </w:pPr>
            <w:r w:rsidRPr="0030622B">
              <w:t>[Přílohy a podklady]</w:t>
            </w:r>
          </w:p>
          <w:p w14:paraId="74E2C7B1" w14:textId="77777777" w:rsidR="0030622B" w:rsidRPr="0030622B" w:rsidRDefault="0030622B" w:rsidP="0030622B">
            <w:pPr>
              <w:widowControl w:val="0"/>
              <w:autoSpaceDE w:val="0"/>
              <w:autoSpaceDN w:val="0"/>
              <w:adjustRightInd w:val="0"/>
            </w:pPr>
          </w:p>
          <w:p w14:paraId="3B13B721" w14:textId="77777777" w:rsidR="0030622B" w:rsidRPr="0030622B" w:rsidRDefault="0030622B" w:rsidP="0030622B">
            <w:pPr>
              <w:widowControl w:val="0"/>
              <w:autoSpaceDE w:val="0"/>
              <w:autoSpaceDN w:val="0"/>
              <w:adjustRightInd w:val="0"/>
            </w:pPr>
          </w:p>
          <w:tbl>
            <w:tblPr>
              <w:tblW w:w="9072" w:type="dxa"/>
              <w:tblBorders>
                <w:top w:val="single" w:sz="4" w:space="0" w:color="C0C0C0"/>
                <w:left w:val="single" w:sz="4" w:space="0" w:color="C0C0C0"/>
                <w:bottom w:val="single" w:sz="4" w:space="0" w:color="C0C0C0"/>
                <w:right w:val="single" w:sz="4" w:space="0" w:color="C0C0C0"/>
              </w:tblBorders>
              <w:tblLook w:val="01E0" w:firstRow="1" w:lastRow="1" w:firstColumn="1" w:lastColumn="1" w:noHBand="0" w:noVBand="0"/>
            </w:tblPr>
            <w:tblGrid>
              <w:gridCol w:w="502"/>
              <w:gridCol w:w="3644"/>
              <w:gridCol w:w="4926"/>
            </w:tblGrid>
            <w:tr w:rsidR="0030622B" w:rsidRPr="0030622B" w14:paraId="0D808E85" w14:textId="77777777" w:rsidTr="002730F8">
              <w:trPr>
                <w:trHeight w:val="410"/>
              </w:trPr>
              <w:tc>
                <w:tcPr>
                  <w:tcW w:w="9072" w:type="dxa"/>
                  <w:gridSpan w:val="3"/>
                  <w:tcBorders>
                    <w:top w:val="single" w:sz="4" w:space="0" w:color="999999"/>
                    <w:left w:val="single" w:sz="4" w:space="0" w:color="999999"/>
                    <w:bottom w:val="single" w:sz="4" w:space="0" w:color="999999"/>
                    <w:right w:val="single" w:sz="4" w:space="0" w:color="999999"/>
                  </w:tcBorders>
                  <w:shd w:val="clear" w:color="auto" w:fill="D9D9D9"/>
                  <w:vAlign w:val="center"/>
                </w:tcPr>
                <w:p w14:paraId="7E654121" w14:textId="77777777" w:rsidR="0030622B" w:rsidRPr="0030622B" w:rsidRDefault="0030622B" w:rsidP="0030622B">
                  <w:pPr>
                    <w:widowControl w:val="0"/>
                    <w:autoSpaceDE w:val="0"/>
                    <w:autoSpaceDN w:val="0"/>
                    <w:adjustRightInd w:val="0"/>
                  </w:pPr>
                  <w:r w:rsidRPr="0030622B">
                    <w:rPr>
                      <w:bCs/>
                    </w:rPr>
                    <w:t>Popis rizik</w:t>
                  </w:r>
                </w:p>
              </w:tc>
            </w:tr>
            <w:tr w:rsidR="0030622B" w:rsidRPr="0030622B" w14:paraId="4176FAC9" w14:textId="77777777" w:rsidTr="002730F8">
              <w:trPr>
                <w:trHeight w:val="376"/>
              </w:trPr>
              <w:tc>
                <w:tcPr>
                  <w:tcW w:w="502" w:type="dxa"/>
                  <w:tcBorders>
                    <w:top w:val="single" w:sz="4" w:space="0" w:color="999999"/>
                    <w:left w:val="single" w:sz="4" w:space="0" w:color="999999"/>
                    <w:bottom w:val="single" w:sz="4" w:space="0" w:color="999999"/>
                    <w:right w:val="single" w:sz="4" w:space="0" w:color="auto"/>
                  </w:tcBorders>
                  <w:shd w:val="clear" w:color="auto" w:fill="F2F2F2"/>
                  <w:vAlign w:val="center"/>
                </w:tcPr>
                <w:p w14:paraId="17E83DCA" w14:textId="77777777" w:rsidR="0030622B" w:rsidRPr="0030622B" w:rsidRDefault="0030622B" w:rsidP="0030622B">
                  <w:pPr>
                    <w:widowControl w:val="0"/>
                    <w:autoSpaceDE w:val="0"/>
                    <w:autoSpaceDN w:val="0"/>
                    <w:adjustRightInd w:val="0"/>
                  </w:pPr>
                  <w:r w:rsidRPr="0030622B">
                    <w:t xml:space="preserve">P. č. </w:t>
                  </w:r>
                </w:p>
              </w:tc>
              <w:tc>
                <w:tcPr>
                  <w:tcW w:w="3644" w:type="dxa"/>
                  <w:tcBorders>
                    <w:top w:val="single" w:sz="4" w:space="0" w:color="999999"/>
                    <w:left w:val="single" w:sz="4" w:space="0" w:color="auto"/>
                    <w:bottom w:val="single" w:sz="4" w:space="0" w:color="999999"/>
                    <w:right w:val="single" w:sz="4" w:space="0" w:color="999999"/>
                  </w:tcBorders>
                  <w:shd w:val="clear" w:color="auto" w:fill="F2F2F2"/>
                  <w:vAlign w:val="center"/>
                </w:tcPr>
                <w:p w14:paraId="43972E12" w14:textId="77777777" w:rsidR="0030622B" w:rsidRPr="0030622B" w:rsidRDefault="0030622B" w:rsidP="0030622B">
                  <w:pPr>
                    <w:widowControl w:val="0"/>
                    <w:autoSpaceDE w:val="0"/>
                    <w:autoSpaceDN w:val="0"/>
                    <w:adjustRightInd w:val="0"/>
                  </w:pPr>
                  <w:r w:rsidRPr="0030622B">
                    <w:t>Popis rizika</w:t>
                  </w:r>
                </w:p>
              </w:tc>
              <w:tc>
                <w:tcPr>
                  <w:tcW w:w="4926" w:type="dxa"/>
                  <w:tcBorders>
                    <w:top w:val="single" w:sz="4" w:space="0" w:color="999999"/>
                    <w:left w:val="single" w:sz="4" w:space="0" w:color="auto"/>
                    <w:bottom w:val="single" w:sz="4" w:space="0" w:color="999999"/>
                    <w:right w:val="single" w:sz="4" w:space="0" w:color="999999"/>
                  </w:tcBorders>
                  <w:shd w:val="clear" w:color="auto" w:fill="F2F2F2"/>
                  <w:vAlign w:val="center"/>
                </w:tcPr>
                <w:p w14:paraId="19CF5184" w14:textId="77777777" w:rsidR="0030622B" w:rsidRPr="0030622B" w:rsidRDefault="0030622B" w:rsidP="0030622B">
                  <w:pPr>
                    <w:widowControl w:val="0"/>
                    <w:autoSpaceDE w:val="0"/>
                    <w:autoSpaceDN w:val="0"/>
                    <w:adjustRightInd w:val="0"/>
                  </w:pPr>
                  <w:r w:rsidRPr="0030622B">
                    <w:t>Popis opatření ke snížení/odstranění/přenesení rizika</w:t>
                  </w:r>
                </w:p>
              </w:tc>
            </w:tr>
            <w:tr w:rsidR="0030622B" w:rsidRPr="0030622B" w14:paraId="569A6FE8" w14:textId="77777777" w:rsidTr="002730F8">
              <w:trPr>
                <w:trHeight w:val="376"/>
              </w:trPr>
              <w:tc>
                <w:tcPr>
                  <w:tcW w:w="502" w:type="dxa"/>
                  <w:tcBorders>
                    <w:top w:val="single" w:sz="4" w:space="0" w:color="999999"/>
                    <w:left w:val="single" w:sz="4" w:space="0" w:color="999999"/>
                    <w:bottom w:val="single" w:sz="4" w:space="0" w:color="999999"/>
                    <w:right w:val="single" w:sz="4" w:space="0" w:color="auto"/>
                  </w:tcBorders>
                  <w:vAlign w:val="center"/>
                </w:tcPr>
                <w:p w14:paraId="0C7FD5F4" w14:textId="77777777" w:rsidR="0030622B" w:rsidRPr="0030622B" w:rsidRDefault="0030622B" w:rsidP="0030622B">
                  <w:pPr>
                    <w:widowControl w:val="0"/>
                    <w:autoSpaceDE w:val="0"/>
                    <w:autoSpaceDN w:val="0"/>
                    <w:adjustRightInd w:val="0"/>
                  </w:pPr>
                  <w:r w:rsidRPr="0030622B">
                    <w:t>1</w:t>
                  </w:r>
                </w:p>
              </w:tc>
              <w:tc>
                <w:tcPr>
                  <w:tcW w:w="3644" w:type="dxa"/>
                  <w:tcBorders>
                    <w:top w:val="single" w:sz="4" w:space="0" w:color="999999"/>
                    <w:left w:val="single" w:sz="4" w:space="0" w:color="auto"/>
                    <w:bottom w:val="single" w:sz="4" w:space="0" w:color="999999"/>
                    <w:right w:val="single" w:sz="4" w:space="0" w:color="999999"/>
                  </w:tcBorders>
                  <w:vAlign w:val="center"/>
                </w:tcPr>
                <w:p w14:paraId="1F3F9875" w14:textId="77777777" w:rsidR="0030622B" w:rsidRPr="0030622B" w:rsidRDefault="0030622B" w:rsidP="0030622B">
                  <w:pPr>
                    <w:widowControl w:val="0"/>
                    <w:autoSpaceDE w:val="0"/>
                    <w:autoSpaceDN w:val="0"/>
                    <w:adjustRightInd w:val="0"/>
                  </w:pPr>
                </w:p>
              </w:tc>
              <w:tc>
                <w:tcPr>
                  <w:tcW w:w="4926" w:type="dxa"/>
                  <w:tcBorders>
                    <w:top w:val="single" w:sz="4" w:space="0" w:color="999999"/>
                    <w:left w:val="single" w:sz="4" w:space="0" w:color="auto"/>
                    <w:bottom w:val="single" w:sz="4" w:space="0" w:color="999999"/>
                    <w:right w:val="single" w:sz="4" w:space="0" w:color="999999"/>
                  </w:tcBorders>
                  <w:vAlign w:val="center"/>
                </w:tcPr>
                <w:p w14:paraId="65C8776D" w14:textId="77777777" w:rsidR="0030622B" w:rsidRPr="0030622B" w:rsidRDefault="0030622B" w:rsidP="0030622B">
                  <w:pPr>
                    <w:widowControl w:val="0"/>
                    <w:autoSpaceDE w:val="0"/>
                    <w:autoSpaceDN w:val="0"/>
                    <w:adjustRightInd w:val="0"/>
                  </w:pPr>
                </w:p>
              </w:tc>
            </w:tr>
            <w:tr w:rsidR="0030622B" w:rsidRPr="0030622B" w14:paraId="5F1B6DD0" w14:textId="77777777" w:rsidTr="002730F8">
              <w:trPr>
                <w:trHeight w:val="376"/>
              </w:trPr>
              <w:tc>
                <w:tcPr>
                  <w:tcW w:w="502" w:type="dxa"/>
                  <w:tcBorders>
                    <w:top w:val="single" w:sz="4" w:space="0" w:color="999999"/>
                    <w:left w:val="single" w:sz="4" w:space="0" w:color="999999"/>
                    <w:bottom w:val="single" w:sz="4" w:space="0" w:color="999999"/>
                    <w:right w:val="single" w:sz="4" w:space="0" w:color="auto"/>
                  </w:tcBorders>
                  <w:vAlign w:val="center"/>
                </w:tcPr>
                <w:p w14:paraId="7DC3F2EA" w14:textId="77777777" w:rsidR="0030622B" w:rsidRPr="0030622B" w:rsidRDefault="0030622B" w:rsidP="0030622B">
                  <w:pPr>
                    <w:widowControl w:val="0"/>
                    <w:autoSpaceDE w:val="0"/>
                    <w:autoSpaceDN w:val="0"/>
                    <w:adjustRightInd w:val="0"/>
                  </w:pPr>
                </w:p>
              </w:tc>
              <w:tc>
                <w:tcPr>
                  <w:tcW w:w="3644" w:type="dxa"/>
                  <w:tcBorders>
                    <w:top w:val="single" w:sz="4" w:space="0" w:color="999999"/>
                    <w:left w:val="single" w:sz="4" w:space="0" w:color="auto"/>
                    <w:bottom w:val="single" w:sz="4" w:space="0" w:color="999999"/>
                    <w:right w:val="single" w:sz="4" w:space="0" w:color="999999"/>
                  </w:tcBorders>
                  <w:vAlign w:val="center"/>
                </w:tcPr>
                <w:p w14:paraId="614B00D4" w14:textId="77777777" w:rsidR="0030622B" w:rsidRPr="0030622B" w:rsidRDefault="0030622B" w:rsidP="0030622B">
                  <w:pPr>
                    <w:widowControl w:val="0"/>
                    <w:autoSpaceDE w:val="0"/>
                    <w:autoSpaceDN w:val="0"/>
                    <w:adjustRightInd w:val="0"/>
                  </w:pPr>
                </w:p>
              </w:tc>
              <w:tc>
                <w:tcPr>
                  <w:tcW w:w="4926" w:type="dxa"/>
                  <w:tcBorders>
                    <w:top w:val="single" w:sz="4" w:space="0" w:color="999999"/>
                    <w:left w:val="single" w:sz="4" w:space="0" w:color="auto"/>
                    <w:bottom w:val="single" w:sz="4" w:space="0" w:color="999999"/>
                    <w:right w:val="single" w:sz="4" w:space="0" w:color="999999"/>
                  </w:tcBorders>
                  <w:vAlign w:val="center"/>
                </w:tcPr>
                <w:p w14:paraId="156BAEBE" w14:textId="77777777" w:rsidR="0030622B" w:rsidRPr="0030622B" w:rsidRDefault="0030622B" w:rsidP="0030622B">
                  <w:pPr>
                    <w:widowControl w:val="0"/>
                    <w:autoSpaceDE w:val="0"/>
                    <w:autoSpaceDN w:val="0"/>
                    <w:adjustRightInd w:val="0"/>
                  </w:pPr>
                </w:p>
              </w:tc>
            </w:tr>
          </w:tbl>
          <w:p w14:paraId="3A50A6A5" w14:textId="77777777" w:rsidR="0030622B" w:rsidRPr="0030622B" w:rsidRDefault="0030622B" w:rsidP="0030622B">
            <w:pPr>
              <w:widowControl w:val="0"/>
              <w:autoSpaceDE w:val="0"/>
              <w:autoSpaceDN w:val="0"/>
              <w:adjustRightInd w:val="0"/>
            </w:pPr>
          </w:p>
          <w:p w14:paraId="4315D8DD" w14:textId="77777777" w:rsidR="0030622B" w:rsidRPr="0030622B" w:rsidRDefault="0030622B" w:rsidP="0030622B">
            <w:pPr>
              <w:widowControl w:val="0"/>
              <w:autoSpaceDE w:val="0"/>
              <w:autoSpaceDN w:val="0"/>
              <w:adjustRightInd w:val="0"/>
            </w:pPr>
          </w:p>
          <w:tbl>
            <w:tblPr>
              <w:tblW w:w="9072" w:type="dxa"/>
              <w:tblBorders>
                <w:top w:val="single" w:sz="4" w:space="0" w:color="C0C0C0"/>
                <w:left w:val="single" w:sz="4" w:space="0" w:color="C0C0C0"/>
                <w:bottom w:val="single" w:sz="4" w:space="0" w:color="C0C0C0"/>
                <w:right w:val="single" w:sz="4" w:space="0" w:color="C0C0C0"/>
              </w:tblBorders>
              <w:tblLook w:val="01E0" w:firstRow="1" w:lastRow="1" w:firstColumn="1" w:lastColumn="1" w:noHBand="0" w:noVBand="0"/>
            </w:tblPr>
            <w:tblGrid>
              <w:gridCol w:w="3969"/>
              <w:gridCol w:w="5103"/>
            </w:tblGrid>
            <w:tr w:rsidR="0030622B" w:rsidRPr="0030622B" w14:paraId="433041EB" w14:textId="77777777" w:rsidTr="002730F8">
              <w:trPr>
                <w:trHeight w:val="284"/>
              </w:trPr>
              <w:tc>
                <w:tcPr>
                  <w:tcW w:w="9072" w:type="dxa"/>
                  <w:gridSpan w:val="2"/>
                  <w:tcBorders>
                    <w:top w:val="single" w:sz="4" w:space="0" w:color="999999"/>
                    <w:left w:val="single" w:sz="4" w:space="0" w:color="999999"/>
                    <w:bottom w:val="single" w:sz="4" w:space="0" w:color="999999"/>
                    <w:right w:val="single" w:sz="4" w:space="0" w:color="999999"/>
                  </w:tcBorders>
                  <w:shd w:val="clear" w:color="auto" w:fill="D9D9D9"/>
                  <w:vAlign w:val="center"/>
                </w:tcPr>
                <w:p w14:paraId="382D76B8" w14:textId="77777777" w:rsidR="0030622B" w:rsidRPr="0030622B" w:rsidRDefault="0030622B" w:rsidP="0030622B">
                  <w:pPr>
                    <w:widowControl w:val="0"/>
                    <w:autoSpaceDE w:val="0"/>
                    <w:autoSpaceDN w:val="0"/>
                    <w:adjustRightInd w:val="0"/>
                  </w:pPr>
                  <w:bookmarkStart w:id="5" w:name="_MON_1623491369"/>
                  <w:bookmarkEnd w:id="5"/>
                  <w:r w:rsidRPr="0030622B">
                    <w:rPr>
                      <w:bCs/>
                    </w:rPr>
                    <w:t>Schválení Požadavku na DZKB</w:t>
                  </w:r>
                </w:p>
              </w:tc>
            </w:tr>
            <w:tr w:rsidR="0030622B" w:rsidRPr="0030622B" w14:paraId="20D3C14C" w14:textId="77777777" w:rsidTr="002730F8">
              <w:trPr>
                <w:trHeight w:val="284"/>
              </w:trPr>
              <w:tc>
                <w:tcPr>
                  <w:tcW w:w="3969" w:type="dxa"/>
                  <w:tcBorders>
                    <w:top w:val="single" w:sz="4" w:space="0" w:color="999999"/>
                    <w:left w:val="single" w:sz="4" w:space="0" w:color="999999"/>
                    <w:bottom w:val="single" w:sz="4" w:space="0" w:color="999999"/>
                    <w:right w:val="single" w:sz="4" w:space="0" w:color="999999"/>
                  </w:tcBorders>
                </w:tcPr>
                <w:p w14:paraId="2D5D9C61" w14:textId="77777777" w:rsidR="0030622B" w:rsidRPr="0030622B" w:rsidRDefault="0030622B" w:rsidP="0030622B">
                  <w:pPr>
                    <w:widowControl w:val="0"/>
                    <w:autoSpaceDE w:val="0"/>
                    <w:autoSpaceDN w:val="0"/>
                    <w:adjustRightInd w:val="0"/>
                    <w:rPr>
                      <w:bCs/>
                    </w:rPr>
                  </w:pPr>
                  <w:r w:rsidRPr="0030622B">
                    <w:rPr>
                      <w:bCs/>
                    </w:rPr>
                    <w:t>za provoz Objednatele:</w:t>
                  </w:r>
                </w:p>
              </w:tc>
              <w:tc>
                <w:tcPr>
                  <w:tcW w:w="5103" w:type="dxa"/>
                  <w:tcBorders>
                    <w:top w:val="single" w:sz="4" w:space="0" w:color="999999"/>
                    <w:left w:val="single" w:sz="4" w:space="0" w:color="999999"/>
                    <w:bottom w:val="single" w:sz="4" w:space="0" w:color="999999"/>
                    <w:right w:val="single" w:sz="4" w:space="0" w:color="999999"/>
                  </w:tcBorders>
                </w:tcPr>
                <w:p w14:paraId="7B44FE11" w14:textId="77777777" w:rsidR="0030622B" w:rsidRPr="0030622B" w:rsidRDefault="0030622B" w:rsidP="0030622B">
                  <w:pPr>
                    <w:widowControl w:val="0"/>
                    <w:autoSpaceDE w:val="0"/>
                    <w:autoSpaceDN w:val="0"/>
                    <w:adjustRightInd w:val="0"/>
                    <w:rPr>
                      <w:bCs/>
                    </w:rPr>
                  </w:pPr>
                  <w:r w:rsidRPr="0030622B">
                    <w:rPr>
                      <w:bCs/>
                    </w:rPr>
                    <w:t>za kybernetickou bezpečnost Objednatele:</w:t>
                  </w:r>
                </w:p>
              </w:tc>
            </w:tr>
            <w:tr w:rsidR="0030622B" w:rsidRPr="0030622B" w14:paraId="66EE1B4D" w14:textId="77777777" w:rsidTr="002730F8">
              <w:trPr>
                <w:trHeight w:val="1450"/>
              </w:trPr>
              <w:tc>
                <w:tcPr>
                  <w:tcW w:w="3969" w:type="dxa"/>
                  <w:tcBorders>
                    <w:top w:val="single" w:sz="4" w:space="0" w:color="999999"/>
                    <w:left w:val="single" w:sz="4" w:space="0" w:color="999999"/>
                    <w:bottom w:val="single" w:sz="4" w:space="0" w:color="999999"/>
                    <w:right w:val="single" w:sz="4" w:space="0" w:color="999999"/>
                  </w:tcBorders>
                </w:tcPr>
                <w:p w14:paraId="76AB4278" w14:textId="77777777" w:rsidR="0030622B" w:rsidRPr="0030622B" w:rsidRDefault="0030622B" w:rsidP="0030622B">
                  <w:pPr>
                    <w:widowControl w:val="0"/>
                    <w:autoSpaceDE w:val="0"/>
                    <w:autoSpaceDN w:val="0"/>
                    <w:adjustRightInd w:val="0"/>
                    <w:rPr>
                      <w:bCs/>
                    </w:rPr>
                  </w:pPr>
                </w:p>
              </w:tc>
              <w:tc>
                <w:tcPr>
                  <w:tcW w:w="5103" w:type="dxa"/>
                  <w:tcBorders>
                    <w:top w:val="single" w:sz="4" w:space="0" w:color="999999"/>
                    <w:left w:val="single" w:sz="4" w:space="0" w:color="999999"/>
                    <w:bottom w:val="single" w:sz="4" w:space="0" w:color="999999"/>
                    <w:right w:val="single" w:sz="4" w:space="0" w:color="999999"/>
                  </w:tcBorders>
                </w:tcPr>
                <w:p w14:paraId="2321E8D6" w14:textId="77777777" w:rsidR="0030622B" w:rsidRPr="0030622B" w:rsidRDefault="0030622B" w:rsidP="0030622B">
                  <w:pPr>
                    <w:widowControl w:val="0"/>
                    <w:autoSpaceDE w:val="0"/>
                    <w:autoSpaceDN w:val="0"/>
                    <w:adjustRightInd w:val="0"/>
                    <w:rPr>
                      <w:bCs/>
                    </w:rPr>
                  </w:pPr>
                </w:p>
              </w:tc>
            </w:tr>
            <w:tr w:rsidR="0030622B" w:rsidRPr="0030622B" w14:paraId="445A23D0" w14:textId="77777777" w:rsidTr="002730F8">
              <w:trPr>
                <w:trHeight w:val="284"/>
              </w:trPr>
              <w:tc>
                <w:tcPr>
                  <w:tcW w:w="3969" w:type="dxa"/>
                  <w:tcBorders>
                    <w:top w:val="single" w:sz="4" w:space="0" w:color="999999"/>
                    <w:left w:val="single" w:sz="4" w:space="0" w:color="999999"/>
                    <w:bottom w:val="single" w:sz="4" w:space="0" w:color="999999"/>
                    <w:right w:val="single" w:sz="4" w:space="0" w:color="999999"/>
                  </w:tcBorders>
                </w:tcPr>
                <w:p w14:paraId="579A56B4" w14:textId="77777777" w:rsidR="0030622B" w:rsidRPr="0030622B" w:rsidRDefault="0030622B" w:rsidP="0030622B">
                  <w:pPr>
                    <w:widowControl w:val="0"/>
                    <w:autoSpaceDE w:val="0"/>
                    <w:autoSpaceDN w:val="0"/>
                    <w:adjustRightInd w:val="0"/>
                    <w:rPr>
                      <w:bCs/>
                    </w:rPr>
                  </w:pPr>
                  <w:r w:rsidRPr="0030622B">
                    <w:rPr>
                      <w:bCs/>
                    </w:rPr>
                    <w:t>za Objednatele:</w:t>
                  </w:r>
                </w:p>
              </w:tc>
              <w:tc>
                <w:tcPr>
                  <w:tcW w:w="5103" w:type="dxa"/>
                  <w:tcBorders>
                    <w:top w:val="single" w:sz="4" w:space="0" w:color="999999"/>
                    <w:left w:val="single" w:sz="4" w:space="0" w:color="999999"/>
                    <w:bottom w:val="single" w:sz="4" w:space="0" w:color="999999"/>
                    <w:right w:val="single" w:sz="4" w:space="0" w:color="999999"/>
                  </w:tcBorders>
                </w:tcPr>
                <w:p w14:paraId="56FD0949" w14:textId="77777777" w:rsidR="0030622B" w:rsidRPr="0030622B" w:rsidRDefault="0030622B" w:rsidP="0030622B">
                  <w:pPr>
                    <w:widowControl w:val="0"/>
                    <w:autoSpaceDE w:val="0"/>
                    <w:autoSpaceDN w:val="0"/>
                    <w:adjustRightInd w:val="0"/>
                    <w:rPr>
                      <w:bCs/>
                    </w:rPr>
                  </w:pPr>
                  <w:r w:rsidRPr="0030622B">
                    <w:rPr>
                      <w:bCs/>
                    </w:rPr>
                    <w:t>za Poskytovatele:</w:t>
                  </w:r>
                </w:p>
              </w:tc>
            </w:tr>
            <w:tr w:rsidR="0030622B" w:rsidRPr="0030622B" w14:paraId="0524EFC2" w14:textId="77777777" w:rsidTr="002730F8">
              <w:trPr>
                <w:trHeight w:val="1390"/>
              </w:trPr>
              <w:tc>
                <w:tcPr>
                  <w:tcW w:w="3969" w:type="dxa"/>
                  <w:tcBorders>
                    <w:top w:val="single" w:sz="4" w:space="0" w:color="999999"/>
                    <w:left w:val="single" w:sz="4" w:space="0" w:color="999999"/>
                    <w:bottom w:val="single" w:sz="4" w:space="0" w:color="999999"/>
                    <w:right w:val="single" w:sz="4" w:space="0" w:color="999999"/>
                  </w:tcBorders>
                </w:tcPr>
                <w:p w14:paraId="511CCAC9" w14:textId="77777777" w:rsidR="0030622B" w:rsidRPr="0030622B" w:rsidRDefault="0030622B" w:rsidP="0030622B">
                  <w:pPr>
                    <w:widowControl w:val="0"/>
                    <w:autoSpaceDE w:val="0"/>
                    <w:autoSpaceDN w:val="0"/>
                    <w:adjustRightInd w:val="0"/>
                    <w:rPr>
                      <w:bCs/>
                    </w:rPr>
                  </w:pPr>
                </w:p>
              </w:tc>
              <w:tc>
                <w:tcPr>
                  <w:tcW w:w="5103" w:type="dxa"/>
                  <w:tcBorders>
                    <w:top w:val="single" w:sz="4" w:space="0" w:color="999999"/>
                    <w:left w:val="single" w:sz="4" w:space="0" w:color="999999"/>
                    <w:bottom w:val="single" w:sz="4" w:space="0" w:color="999999"/>
                    <w:right w:val="single" w:sz="4" w:space="0" w:color="999999"/>
                  </w:tcBorders>
                </w:tcPr>
                <w:p w14:paraId="589C7442" w14:textId="77777777" w:rsidR="0030622B" w:rsidRPr="0030622B" w:rsidRDefault="0030622B" w:rsidP="0030622B">
                  <w:pPr>
                    <w:widowControl w:val="0"/>
                    <w:autoSpaceDE w:val="0"/>
                    <w:autoSpaceDN w:val="0"/>
                    <w:adjustRightInd w:val="0"/>
                  </w:pPr>
                </w:p>
              </w:tc>
            </w:tr>
          </w:tbl>
          <w:p w14:paraId="750E888A" w14:textId="77777777" w:rsidR="0030622B" w:rsidRPr="0030622B" w:rsidRDefault="0030622B" w:rsidP="0030622B">
            <w:pPr>
              <w:widowControl w:val="0"/>
              <w:autoSpaceDE w:val="0"/>
              <w:autoSpaceDN w:val="0"/>
              <w:adjustRightInd w:val="0"/>
            </w:pPr>
          </w:p>
        </w:tc>
        <w:tc>
          <w:tcPr>
            <w:tcW w:w="2216" w:type="dxa"/>
          </w:tcPr>
          <w:p w14:paraId="499916A2" w14:textId="77777777" w:rsidR="0030622B" w:rsidRPr="0030622B" w:rsidRDefault="0030622B" w:rsidP="0030622B">
            <w:pPr>
              <w:widowControl w:val="0"/>
              <w:autoSpaceDE w:val="0"/>
              <w:autoSpaceDN w:val="0"/>
              <w:adjustRightInd w:val="0"/>
            </w:pPr>
          </w:p>
        </w:tc>
      </w:tr>
      <w:tr w:rsidR="0030622B" w:rsidRPr="0030622B" w14:paraId="71DBD296" w14:textId="77777777" w:rsidTr="002730F8">
        <w:trPr>
          <w:trHeight w:val="1354"/>
        </w:trPr>
        <w:tc>
          <w:tcPr>
            <w:tcW w:w="8364" w:type="dxa"/>
          </w:tcPr>
          <w:p w14:paraId="35CB1BD5" w14:textId="77777777" w:rsidR="0030622B" w:rsidRPr="0030622B" w:rsidRDefault="0030622B" w:rsidP="0030622B">
            <w:pPr>
              <w:widowControl w:val="0"/>
              <w:autoSpaceDE w:val="0"/>
              <w:autoSpaceDN w:val="0"/>
              <w:adjustRightInd w:val="0"/>
            </w:pPr>
          </w:p>
        </w:tc>
        <w:tc>
          <w:tcPr>
            <w:tcW w:w="2216" w:type="dxa"/>
          </w:tcPr>
          <w:p w14:paraId="4BF785FB" w14:textId="77777777" w:rsidR="0030622B" w:rsidRPr="0030622B" w:rsidRDefault="0030622B" w:rsidP="0030622B">
            <w:pPr>
              <w:widowControl w:val="0"/>
              <w:autoSpaceDE w:val="0"/>
              <w:autoSpaceDN w:val="0"/>
              <w:adjustRightInd w:val="0"/>
            </w:pPr>
          </w:p>
        </w:tc>
      </w:tr>
    </w:tbl>
    <w:p w14:paraId="192AAD9F" w14:textId="77777777" w:rsidR="0030622B" w:rsidRPr="0030622B" w:rsidRDefault="0030622B" w:rsidP="0030622B">
      <w:pPr>
        <w:widowControl w:val="0"/>
        <w:autoSpaceDE w:val="0"/>
        <w:autoSpaceDN w:val="0"/>
        <w:adjustRightInd w:val="0"/>
      </w:pPr>
    </w:p>
    <w:p w14:paraId="15535A3F" w14:textId="77777777" w:rsidR="0030622B" w:rsidRPr="0030622B" w:rsidRDefault="0030622B" w:rsidP="0030622B">
      <w:pPr>
        <w:widowControl w:val="0"/>
        <w:autoSpaceDE w:val="0"/>
        <w:autoSpaceDN w:val="0"/>
        <w:adjustRightInd w:val="0"/>
      </w:pPr>
    </w:p>
    <w:p w14:paraId="6A55EDD3" w14:textId="2E5A6D81" w:rsidR="0030622B" w:rsidRDefault="0030622B" w:rsidP="00217CFD">
      <w:pPr>
        <w:widowControl w:val="0"/>
        <w:autoSpaceDE w:val="0"/>
        <w:autoSpaceDN w:val="0"/>
        <w:adjustRightInd w:val="0"/>
      </w:pPr>
    </w:p>
    <w:p w14:paraId="5E27BB1D" w14:textId="77777777" w:rsidR="0030622B" w:rsidRPr="004323DB" w:rsidRDefault="0030622B" w:rsidP="00217CFD">
      <w:pPr>
        <w:widowControl w:val="0"/>
        <w:autoSpaceDE w:val="0"/>
        <w:autoSpaceDN w:val="0"/>
        <w:adjustRightInd w:val="0"/>
      </w:pPr>
    </w:p>
    <w:sectPr w:rsidR="0030622B" w:rsidRPr="004323DB" w:rsidSect="004000E8">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22B00" w14:textId="77777777" w:rsidR="006A3CEF" w:rsidRDefault="006A3CEF" w:rsidP="0022119A">
      <w:r>
        <w:separator/>
      </w:r>
    </w:p>
  </w:endnote>
  <w:endnote w:type="continuationSeparator" w:id="0">
    <w:p w14:paraId="31ED3F61" w14:textId="77777777" w:rsidR="006A3CEF" w:rsidRDefault="006A3CEF" w:rsidP="00221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elwe Lt BT">
    <w:altName w:val="Georgia"/>
    <w:panose1 w:val="00000000000000000000"/>
    <w:charset w:val="EE"/>
    <w:family w:val="roman"/>
    <w:notTrueType/>
    <w:pitch w:val="variable"/>
    <w:sig w:usb0="00000007" w:usb1="00000000" w:usb2="00000000" w:usb3="00000000" w:csb0="00000003" w:csb1="00000000"/>
  </w:font>
  <w:font w:name="HiddenHorzOCl">
    <w:altName w:val="Calibri"/>
    <w:panose1 w:val="00000000000000000000"/>
    <w:charset w:val="EE"/>
    <w:family w:val="swiss"/>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278116"/>
      <w:docPartObj>
        <w:docPartGallery w:val="Page Numbers (Bottom of Page)"/>
        <w:docPartUnique/>
      </w:docPartObj>
    </w:sdtPr>
    <w:sdtEndPr/>
    <w:sdtContent>
      <w:p w14:paraId="71D220A6" w14:textId="18CDDEF0" w:rsidR="007F7E42" w:rsidRDefault="007F7E42">
        <w:pPr>
          <w:pStyle w:val="Zpat"/>
          <w:jc w:val="center"/>
        </w:pPr>
        <w:r>
          <w:fldChar w:fldCharType="begin"/>
        </w:r>
        <w:r>
          <w:instrText>PAGE   \* MERGEFORMAT</w:instrText>
        </w:r>
        <w:r>
          <w:fldChar w:fldCharType="separate"/>
        </w:r>
        <w:r w:rsidR="006A3CEF">
          <w:rPr>
            <w:noProof/>
          </w:rPr>
          <w:t>1</w:t>
        </w:r>
        <w:r>
          <w:fldChar w:fldCharType="end"/>
        </w:r>
      </w:p>
    </w:sdtContent>
  </w:sdt>
  <w:p w14:paraId="253B71E6" w14:textId="77777777" w:rsidR="007F7E42" w:rsidRDefault="007F7E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3664B" w14:textId="77777777" w:rsidR="006A3CEF" w:rsidRDefault="006A3CEF" w:rsidP="0022119A">
      <w:r>
        <w:separator/>
      </w:r>
    </w:p>
  </w:footnote>
  <w:footnote w:type="continuationSeparator" w:id="0">
    <w:p w14:paraId="04BCE092" w14:textId="77777777" w:rsidR="006A3CEF" w:rsidRDefault="006A3CEF" w:rsidP="00221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FA8"/>
    <w:multiLevelType w:val="multilevel"/>
    <w:tmpl w:val="4FE0B038"/>
    <w:lvl w:ilvl="0">
      <w:start w:val="1"/>
      <w:numFmt w:val="decimal"/>
      <w:lvlText w:val="%1)"/>
      <w:lvlJc w:val="left"/>
      <w:pPr>
        <w:ind w:left="360" w:hanging="360"/>
      </w:pPr>
      <w:rPr>
        <w:rFonts w:hint="default"/>
        <w:b/>
        <w:i w:val="0"/>
        <w:sz w:val="24"/>
      </w:rPr>
    </w:lvl>
    <w:lvl w:ilvl="1">
      <w:start w:val="1"/>
      <w:numFmt w:val="decimal"/>
      <w:lvlText w:val="%2)"/>
      <w:lvlJc w:val="left"/>
      <w:pPr>
        <w:ind w:left="720" w:hanging="360"/>
      </w:pPr>
      <w:rPr>
        <w:rFonts w:cs="Times New Roman" w:hint="default"/>
        <w:b w:val="0"/>
        <w:color w:val="auto"/>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E4576F"/>
    <w:multiLevelType w:val="hybridMultilevel"/>
    <w:tmpl w:val="FB685F00"/>
    <w:lvl w:ilvl="0" w:tplc="F006A1B4">
      <w:start w:val="1"/>
      <w:numFmt w:val="decimal"/>
      <w:pStyle w:val="Nadpis4"/>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F5126A8"/>
    <w:multiLevelType w:val="hybridMultilevel"/>
    <w:tmpl w:val="872C266A"/>
    <w:lvl w:ilvl="0" w:tplc="04050017">
      <w:start w:val="1"/>
      <w:numFmt w:val="lowerLetter"/>
      <w:lvlText w:val="%1)"/>
      <w:lvlJc w:val="left"/>
      <w:pPr>
        <w:ind w:left="720" w:hanging="360"/>
      </w:pPr>
    </w:lvl>
    <w:lvl w:ilvl="1" w:tplc="3C22307E">
      <w:numFmt w:val="bullet"/>
      <w:lvlText w:val=""/>
      <w:lvlJc w:val="left"/>
      <w:pPr>
        <w:ind w:left="1440" w:hanging="360"/>
      </w:pPr>
      <w:rPr>
        <w:rFonts w:ascii="Symbol" w:eastAsiaTheme="majorEastAsia" w:hAnsi="Symbol" w:cstheme="maj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CC0F4C"/>
    <w:multiLevelType w:val="hybridMultilevel"/>
    <w:tmpl w:val="5D3884B2"/>
    <w:lvl w:ilvl="0" w:tplc="D4AEBE26">
      <w:start w:val="1"/>
      <w:numFmt w:val="lowerLetter"/>
      <w:lvlText w:val="%1)"/>
      <w:lvlJc w:val="left"/>
      <w:pPr>
        <w:ind w:left="791" w:hanging="360"/>
      </w:pPr>
      <w:rPr>
        <w:rFonts w:cs="Arial" w:hint="default"/>
      </w:r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4" w15:restartNumberingAfterBreak="0">
    <w:nsid w:val="2DD570F1"/>
    <w:multiLevelType w:val="multilevel"/>
    <w:tmpl w:val="490E232E"/>
    <w:lvl w:ilvl="0">
      <w:start w:val="7"/>
      <w:numFmt w:val="decimal"/>
      <w:pStyle w:val="Nadpis3-normlntext"/>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2EBF7F4D"/>
    <w:multiLevelType w:val="multilevel"/>
    <w:tmpl w:val="DCC4FDEE"/>
    <w:lvl w:ilvl="0">
      <w:start w:val="1"/>
      <w:numFmt w:val="upperRoman"/>
      <w:pStyle w:val="Level1"/>
      <w:lvlText w:val="%1."/>
      <w:lvlJc w:val="left"/>
      <w:pPr>
        <w:tabs>
          <w:tab w:val="num" w:pos="3694"/>
        </w:tabs>
        <w:ind w:left="3694" w:hanging="454"/>
      </w:pPr>
      <w:rPr>
        <w:rFonts w:ascii="Times New Roman" w:hAnsi="Times New Roman" w:cs="Times New Roman" w:hint="default"/>
      </w:rPr>
    </w:lvl>
    <w:lvl w:ilvl="1">
      <w:start w:val="1"/>
      <w:numFmt w:val="decimal"/>
      <w:pStyle w:val="Level2"/>
      <w:lvlText w:val="(%2)"/>
      <w:lvlJc w:val="left"/>
      <w:pPr>
        <w:tabs>
          <w:tab w:val="num" w:pos="993"/>
        </w:tabs>
        <w:ind w:left="993" w:hanging="567"/>
      </w:pPr>
      <w:rPr>
        <w:rFonts w:ascii="Times New Roman" w:hAnsi="Times New Roman" w:cs="Times New Roman" w:hint="default"/>
        <w:b w:val="0"/>
      </w:rPr>
    </w:lvl>
    <w:lvl w:ilvl="2">
      <w:start w:val="1"/>
      <w:numFmt w:val="decimal"/>
      <w:lvlText w:val="%1.%2.%3"/>
      <w:lvlJc w:val="left"/>
      <w:pPr>
        <w:tabs>
          <w:tab w:val="num" w:pos="1080"/>
        </w:tabs>
        <w:ind w:left="1080" w:hanging="720"/>
      </w:pPr>
      <w:rPr>
        <w:rFonts w:ascii="Times New Roman" w:hAnsi="Times New Roman" w:cs="Times New Roman" w:hint="default"/>
      </w:rPr>
    </w:lvl>
    <w:lvl w:ilvl="3">
      <w:start w:val="1"/>
      <w:numFmt w:val="decimal"/>
      <w:lvlText w:val="%1.%2.%3.%4"/>
      <w:lvlJc w:val="left"/>
      <w:pPr>
        <w:tabs>
          <w:tab w:val="num" w:pos="1224"/>
        </w:tabs>
        <w:ind w:left="1224" w:hanging="864"/>
      </w:pPr>
      <w:rPr>
        <w:rFonts w:ascii="Times New Roman" w:hAnsi="Times New Roman" w:cs="Times New Roman" w:hint="default"/>
      </w:rPr>
    </w:lvl>
    <w:lvl w:ilvl="4">
      <w:start w:val="2"/>
      <w:numFmt w:val="decimal"/>
      <w:lvlText w:val="%1.%2.%3.%4.%5"/>
      <w:lvlJc w:val="left"/>
      <w:pPr>
        <w:tabs>
          <w:tab w:val="num" w:pos="1368"/>
        </w:tabs>
        <w:ind w:left="1368" w:hanging="1008"/>
      </w:pPr>
      <w:rPr>
        <w:rFonts w:ascii="Times New Roman" w:hAnsi="Times New Roman" w:cs="Times New Roman" w:hint="default"/>
      </w:rPr>
    </w:lvl>
    <w:lvl w:ilvl="5">
      <w:start w:val="1"/>
      <w:numFmt w:val="decimal"/>
      <w:lvlText w:val="%1.%2.%3.%4.%5.%6"/>
      <w:lvlJc w:val="left"/>
      <w:pPr>
        <w:tabs>
          <w:tab w:val="num" w:pos="1512"/>
        </w:tabs>
        <w:ind w:left="1512" w:hanging="1152"/>
      </w:pPr>
      <w:rPr>
        <w:rFonts w:ascii="Times New Roman" w:hAnsi="Times New Roman" w:cs="Times New Roman" w:hint="default"/>
      </w:rPr>
    </w:lvl>
    <w:lvl w:ilvl="6">
      <w:start w:val="1"/>
      <w:numFmt w:val="decimal"/>
      <w:lvlText w:val="%1.%2.%3.%4.%5.%6.%7"/>
      <w:lvlJc w:val="left"/>
      <w:pPr>
        <w:tabs>
          <w:tab w:val="num" w:pos="1656"/>
        </w:tabs>
        <w:ind w:left="1656" w:hanging="1296"/>
      </w:pPr>
      <w:rPr>
        <w:rFonts w:ascii="Times New Roman" w:hAnsi="Times New Roman" w:cs="Times New Roman" w:hint="default"/>
      </w:rPr>
    </w:lvl>
    <w:lvl w:ilvl="7">
      <w:start w:val="1"/>
      <w:numFmt w:val="decimal"/>
      <w:lvlText w:val="%1.%2.%3.%4.%5.%6.%7.%8"/>
      <w:lvlJc w:val="left"/>
      <w:pPr>
        <w:tabs>
          <w:tab w:val="num" w:pos="1800"/>
        </w:tabs>
        <w:ind w:left="1800" w:hanging="1440"/>
      </w:pPr>
      <w:rPr>
        <w:rFonts w:ascii="Times New Roman" w:hAnsi="Times New Roman" w:cs="Times New Roman" w:hint="default"/>
      </w:rPr>
    </w:lvl>
    <w:lvl w:ilvl="8">
      <w:start w:val="1"/>
      <w:numFmt w:val="decimal"/>
      <w:lvlText w:val="%1.%2.%3.%4.%5.%6.%7.%8.%9"/>
      <w:lvlJc w:val="left"/>
      <w:pPr>
        <w:tabs>
          <w:tab w:val="num" w:pos="1944"/>
        </w:tabs>
        <w:ind w:left="1944" w:hanging="1584"/>
      </w:pPr>
      <w:rPr>
        <w:rFonts w:ascii="Times New Roman" w:hAnsi="Times New Roman" w:cs="Times New Roman" w:hint="default"/>
      </w:rPr>
    </w:lvl>
  </w:abstractNum>
  <w:abstractNum w:abstractNumId="6" w15:restartNumberingAfterBreak="0">
    <w:nsid w:val="32911346"/>
    <w:multiLevelType w:val="hybridMultilevel"/>
    <w:tmpl w:val="536EFF92"/>
    <w:lvl w:ilvl="0" w:tplc="46F80154">
      <w:start w:val="1"/>
      <w:numFmt w:val="upperRoman"/>
      <w:pStyle w:val="Styl2popisknzvusmlouvy"/>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640CEC"/>
    <w:multiLevelType w:val="hybridMultilevel"/>
    <w:tmpl w:val="C6649142"/>
    <w:lvl w:ilvl="0" w:tplc="04050011">
      <w:start w:val="1"/>
      <w:numFmt w:val="decimal"/>
      <w:lvlText w:val="%1)"/>
      <w:lvlJc w:val="left"/>
      <w:pPr>
        <w:ind w:left="4472"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3AD125BD"/>
    <w:multiLevelType w:val="hybridMultilevel"/>
    <w:tmpl w:val="E592D0EE"/>
    <w:lvl w:ilvl="0" w:tplc="EF8A3708">
      <w:start w:val="1"/>
      <w:numFmt w:val="lowerLetter"/>
      <w:pStyle w:val="Bezmez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D867BA5"/>
    <w:multiLevelType w:val="hybridMultilevel"/>
    <w:tmpl w:val="AA72458A"/>
    <w:lvl w:ilvl="0" w:tplc="7C320234">
      <w:start w:val="1"/>
      <w:numFmt w:val="bullet"/>
      <w:lvlText w:val="˗"/>
      <w:lvlJc w:val="left"/>
      <w:pPr>
        <w:ind w:left="786" w:hanging="360"/>
      </w:pPr>
      <w:rPr>
        <w:rFonts w:ascii="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3FBB2A6A"/>
    <w:multiLevelType w:val="multilevel"/>
    <w:tmpl w:val="4FE0B038"/>
    <w:lvl w:ilvl="0">
      <w:start w:val="1"/>
      <w:numFmt w:val="decimal"/>
      <w:lvlText w:val="%1)"/>
      <w:lvlJc w:val="left"/>
      <w:pPr>
        <w:ind w:left="360" w:hanging="360"/>
      </w:pPr>
      <w:rPr>
        <w:rFonts w:hint="default"/>
        <w:b/>
        <w:i w:val="0"/>
        <w:sz w:val="24"/>
      </w:rPr>
    </w:lvl>
    <w:lvl w:ilvl="1">
      <w:start w:val="1"/>
      <w:numFmt w:val="decimal"/>
      <w:lvlText w:val="%2)"/>
      <w:lvlJc w:val="left"/>
      <w:pPr>
        <w:ind w:left="643" w:hanging="360"/>
      </w:pPr>
      <w:rPr>
        <w:rFonts w:cs="Times New Roman" w:hint="default"/>
        <w:b w:val="0"/>
        <w:color w:val="auto"/>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088676D"/>
    <w:multiLevelType w:val="hybridMultilevel"/>
    <w:tmpl w:val="0F08E7EA"/>
    <w:lvl w:ilvl="0" w:tplc="216A4FF0">
      <w:start w:val="1"/>
      <w:numFmt w:val="lowerLetter"/>
      <w:lvlText w:val="%1)"/>
      <w:lvlJc w:val="left"/>
      <w:pPr>
        <w:ind w:left="644" w:hanging="360"/>
      </w:pPr>
      <w:rPr>
        <w:rFonts w:cs="Arial"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509C3D92"/>
    <w:multiLevelType w:val="hybridMultilevel"/>
    <w:tmpl w:val="6F824ED4"/>
    <w:lvl w:ilvl="0" w:tplc="B308D72E">
      <w:start w:val="1"/>
      <w:numFmt w:val="decimal"/>
      <w:pStyle w:val="Styl1"/>
      <w:lvlText w:val="%1)"/>
      <w:lvlJc w:val="left"/>
      <w:pPr>
        <w:ind w:left="644" w:hanging="360"/>
      </w:pPr>
      <w:rPr>
        <w:rFonts w:cs="Times New Roman" w:hint="default"/>
      </w:rPr>
    </w:lvl>
    <w:lvl w:ilvl="1" w:tplc="04190019" w:tentative="1">
      <w:start w:val="1"/>
      <w:numFmt w:val="lowerLetter"/>
      <w:lvlText w:val="%2."/>
      <w:lvlJc w:val="left"/>
      <w:pPr>
        <w:ind w:left="1797" w:hanging="360"/>
      </w:pPr>
      <w:rPr>
        <w:rFonts w:cs="Times New Roman"/>
      </w:rPr>
    </w:lvl>
    <w:lvl w:ilvl="2" w:tplc="9A565802">
      <w:start w:val="1"/>
      <w:numFmt w:val="lowerLetter"/>
      <w:lvlText w:val="%3)"/>
      <w:lvlJc w:val="right"/>
      <w:pPr>
        <w:ind w:left="2517" w:hanging="180"/>
      </w:pPr>
      <w:rPr>
        <w:rFonts w:ascii="Times New Roman" w:eastAsiaTheme="majorEastAsia" w:hAnsi="Times New Roman" w:cstheme="majorBidi"/>
      </w:rPr>
    </w:lvl>
    <w:lvl w:ilvl="3" w:tplc="0419000F" w:tentative="1">
      <w:start w:val="1"/>
      <w:numFmt w:val="decimal"/>
      <w:lvlText w:val="%4."/>
      <w:lvlJc w:val="left"/>
      <w:pPr>
        <w:ind w:left="3237" w:hanging="360"/>
      </w:pPr>
      <w:rPr>
        <w:rFonts w:cs="Times New Roman"/>
      </w:rPr>
    </w:lvl>
    <w:lvl w:ilvl="4" w:tplc="04190019" w:tentative="1">
      <w:start w:val="1"/>
      <w:numFmt w:val="lowerLetter"/>
      <w:lvlText w:val="%5."/>
      <w:lvlJc w:val="left"/>
      <w:pPr>
        <w:ind w:left="3957" w:hanging="360"/>
      </w:pPr>
      <w:rPr>
        <w:rFonts w:cs="Times New Roman"/>
      </w:rPr>
    </w:lvl>
    <w:lvl w:ilvl="5" w:tplc="0419001B" w:tentative="1">
      <w:start w:val="1"/>
      <w:numFmt w:val="lowerRoman"/>
      <w:lvlText w:val="%6."/>
      <w:lvlJc w:val="right"/>
      <w:pPr>
        <w:ind w:left="4677" w:hanging="180"/>
      </w:pPr>
      <w:rPr>
        <w:rFonts w:cs="Times New Roman"/>
      </w:rPr>
    </w:lvl>
    <w:lvl w:ilvl="6" w:tplc="0419000F" w:tentative="1">
      <w:start w:val="1"/>
      <w:numFmt w:val="decimal"/>
      <w:lvlText w:val="%7."/>
      <w:lvlJc w:val="left"/>
      <w:pPr>
        <w:ind w:left="5397" w:hanging="360"/>
      </w:pPr>
      <w:rPr>
        <w:rFonts w:cs="Times New Roman"/>
      </w:rPr>
    </w:lvl>
    <w:lvl w:ilvl="7" w:tplc="04190019" w:tentative="1">
      <w:start w:val="1"/>
      <w:numFmt w:val="lowerLetter"/>
      <w:lvlText w:val="%8."/>
      <w:lvlJc w:val="left"/>
      <w:pPr>
        <w:ind w:left="6117" w:hanging="360"/>
      </w:pPr>
      <w:rPr>
        <w:rFonts w:cs="Times New Roman"/>
      </w:rPr>
    </w:lvl>
    <w:lvl w:ilvl="8" w:tplc="0419001B" w:tentative="1">
      <w:start w:val="1"/>
      <w:numFmt w:val="lowerRoman"/>
      <w:lvlText w:val="%9."/>
      <w:lvlJc w:val="right"/>
      <w:pPr>
        <w:ind w:left="6837" w:hanging="180"/>
      </w:pPr>
      <w:rPr>
        <w:rFonts w:cs="Times New Roman"/>
      </w:rPr>
    </w:lvl>
  </w:abstractNum>
  <w:abstractNum w:abstractNumId="13" w15:restartNumberingAfterBreak="0">
    <w:nsid w:val="57120E24"/>
    <w:multiLevelType w:val="multilevel"/>
    <w:tmpl w:val="C5BC7174"/>
    <w:lvl w:ilvl="0">
      <w:start w:val="1"/>
      <w:numFmt w:val="upperRoman"/>
      <w:pStyle w:val="Nadpis1"/>
      <w:lvlText w:val="%1."/>
      <w:lvlJc w:val="left"/>
      <w:pPr>
        <w:ind w:left="3479" w:hanging="360"/>
      </w:pPr>
      <w:rPr>
        <w:rFonts w:ascii="Times New Roman" w:hAnsi="Times New Roman" w:hint="default"/>
        <w:b/>
        <w:i w:val="0"/>
        <w:sz w:val="28"/>
        <w:szCs w:val="28"/>
      </w:rPr>
    </w:lvl>
    <w:lvl w:ilvl="1">
      <w:start w:val="1"/>
      <w:numFmt w:val="decimal"/>
      <w:lvlText w:val="%2)"/>
      <w:lvlJc w:val="left"/>
      <w:pPr>
        <w:ind w:left="644" w:hanging="360"/>
      </w:pPr>
      <w:rPr>
        <w:rFonts w:hint="default"/>
        <w:b w:val="0"/>
        <w:color w:val="auto"/>
      </w:rPr>
    </w:lvl>
    <w:lvl w:ilvl="2">
      <w:start w:val="1"/>
      <w:numFmt w:val="lowerLetter"/>
      <w:pStyle w:val="Nadpis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11A5CBC"/>
    <w:multiLevelType w:val="hybridMultilevel"/>
    <w:tmpl w:val="DD688A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4CD2773"/>
    <w:multiLevelType w:val="hybridMultilevel"/>
    <w:tmpl w:val="5860BC96"/>
    <w:lvl w:ilvl="0" w:tplc="3376C1EE">
      <w:start w:val="5"/>
      <w:numFmt w:val="bullet"/>
      <w:lvlText w:val="-"/>
      <w:lvlJc w:val="left"/>
      <w:pPr>
        <w:ind w:left="1069" w:hanging="360"/>
      </w:pPr>
      <w:rPr>
        <w:rFonts w:ascii="Times New Roman" w:eastAsiaTheme="majorEastAsia"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76CA65FA"/>
    <w:multiLevelType w:val="hybridMultilevel"/>
    <w:tmpl w:val="451A801C"/>
    <w:lvl w:ilvl="0" w:tplc="4790B9B8">
      <w:start w:val="1"/>
      <w:numFmt w:val="decimal"/>
      <w:pStyle w:val="Styl3-Smluvnstrany"/>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2081" w:hanging="360"/>
      </w:pPr>
    </w:lvl>
    <w:lvl w:ilvl="2" w:tplc="0405001B" w:tentative="1">
      <w:start w:val="1"/>
      <w:numFmt w:val="lowerRoman"/>
      <w:lvlText w:val="%3."/>
      <w:lvlJc w:val="right"/>
      <w:pPr>
        <w:ind w:left="2801" w:hanging="180"/>
      </w:pPr>
    </w:lvl>
    <w:lvl w:ilvl="3" w:tplc="0405000F" w:tentative="1">
      <w:start w:val="1"/>
      <w:numFmt w:val="decimal"/>
      <w:lvlText w:val="%4."/>
      <w:lvlJc w:val="left"/>
      <w:pPr>
        <w:ind w:left="3521" w:hanging="360"/>
      </w:pPr>
    </w:lvl>
    <w:lvl w:ilvl="4" w:tplc="04050019" w:tentative="1">
      <w:start w:val="1"/>
      <w:numFmt w:val="lowerLetter"/>
      <w:lvlText w:val="%5."/>
      <w:lvlJc w:val="left"/>
      <w:pPr>
        <w:ind w:left="4241" w:hanging="360"/>
      </w:pPr>
    </w:lvl>
    <w:lvl w:ilvl="5" w:tplc="0405001B" w:tentative="1">
      <w:start w:val="1"/>
      <w:numFmt w:val="lowerRoman"/>
      <w:lvlText w:val="%6."/>
      <w:lvlJc w:val="right"/>
      <w:pPr>
        <w:ind w:left="4961" w:hanging="180"/>
      </w:pPr>
    </w:lvl>
    <w:lvl w:ilvl="6" w:tplc="0405000F" w:tentative="1">
      <w:start w:val="1"/>
      <w:numFmt w:val="decimal"/>
      <w:lvlText w:val="%7."/>
      <w:lvlJc w:val="left"/>
      <w:pPr>
        <w:ind w:left="5681" w:hanging="360"/>
      </w:pPr>
    </w:lvl>
    <w:lvl w:ilvl="7" w:tplc="04050019" w:tentative="1">
      <w:start w:val="1"/>
      <w:numFmt w:val="lowerLetter"/>
      <w:lvlText w:val="%8."/>
      <w:lvlJc w:val="left"/>
      <w:pPr>
        <w:ind w:left="6401" w:hanging="360"/>
      </w:pPr>
    </w:lvl>
    <w:lvl w:ilvl="8" w:tplc="0405001B" w:tentative="1">
      <w:start w:val="1"/>
      <w:numFmt w:val="lowerRoman"/>
      <w:lvlText w:val="%9."/>
      <w:lvlJc w:val="right"/>
      <w:pPr>
        <w:ind w:left="7121" w:hanging="180"/>
      </w:pPr>
    </w:lvl>
  </w:abstractNum>
  <w:abstractNum w:abstractNumId="17" w15:restartNumberingAfterBreak="0">
    <w:nsid w:val="7E152EB8"/>
    <w:multiLevelType w:val="multilevel"/>
    <w:tmpl w:val="1A0475CE"/>
    <w:lvl w:ilvl="0">
      <w:start w:val="1"/>
      <w:numFmt w:val="upperRoman"/>
      <w:lvlText w:val="%1."/>
      <w:lvlJc w:val="right"/>
      <w:pPr>
        <w:tabs>
          <w:tab w:val="num" w:pos="3977"/>
        </w:tabs>
        <w:ind w:left="3977" w:hanging="432"/>
      </w:pPr>
      <w:rPr>
        <w:b/>
      </w:rPr>
    </w:lvl>
    <w:lvl w:ilvl="1">
      <w:start w:val="1"/>
      <w:numFmt w:val="decimal"/>
      <w:lvlText w:val="%1.%2"/>
      <w:lvlJc w:val="left"/>
      <w:pPr>
        <w:tabs>
          <w:tab w:val="num" w:pos="4263"/>
        </w:tabs>
        <w:ind w:left="4263" w:hanging="576"/>
      </w:pPr>
      <w:rPr>
        <w:rFonts w:ascii="Arial" w:hAnsi="Arial" w:cs="Arial" w:hint="default"/>
        <w:b w:val="0"/>
        <w:sz w:val="20"/>
        <w:szCs w:val="20"/>
      </w:rPr>
    </w:lvl>
    <w:lvl w:ilvl="2">
      <w:start w:val="1"/>
      <w:numFmt w:val="lowerLetter"/>
      <w:lvlText w:val="%3."/>
      <w:lvlJc w:val="left"/>
      <w:pPr>
        <w:tabs>
          <w:tab w:val="num" w:pos="4691"/>
        </w:tabs>
        <w:ind w:left="4691" w:hanging="720"/>
      </w:pPr>
      <w:rPr>
        <w:i w:val="0"/>
      </w:rPr>
    </w:lvl>
    <w:lvl w:ilvl="3">
      <w:start w:val="1"/>
      <w:numFmt w:val="decimal"/>
      <w:lvlText w:val="%1.%2.%3.%4"/>
      <w:lvlJc w:val="left"/>
      <w:pPr>
        <w:tabs>
          <w:tab w:val="num" w:pos="4409"/>
        </w:tabs>
        <w:ind w:left="4409" w:hanging="864"/>
      </w:pPr>
      <w:rPr>
        <w:rFonts w:cs="Times New Roman"/>
      </w:rPr>
    </w:lvl>
    <w:lvl w:ilvl="4">
      <w:start w:val="1"/>
      <w:numFmt w:val="decimal"/>
      <w:lvlText w:val="%1.%2.%3.%4.%5"/>
      <w:lvlJc w:val="left"/>
      <w:pPr>
        <w:tabs>
          <w:tab w:val="num" w:pos="4553"/>
        </w:tabs>
        <w:ind w:left="4553" w:hanging="1008"/>
      </w:pPr>
      <w:rPr>
        <w:rFonts w:cs="Times New Roman"/>
      </w:rPr>
    </w:lvl>
    <w:lvl w:ilvl="5">
      <w:start w:val="1"/>
      <w:numFmt w:val="decimal"/>
      <w:lvlText w:val="%1.%2.%3.%4.%5.%6"/>
      <w:lvlJc w:val="left"/>
      <w:pPr>
        <w:tabs>
          <w:tab w:val="num" w:pos="4697"/>
        </w:tabs>
        <w:ind w:left="4697" w:hanging="1152"/>
      </w:pPr>
      <w:rPr>
        <w:rFonts w:cs="Times New Roman"/>
      </w:rPr>
    </w:lvl>
    <w:lvl w:ilvl="6">
      <w:start w:val="1"/>
      <w:numFmt w:val="decimal"/>
      <w:lvlText w:val="%1.%2.%3.%4.%5.%6.%7"/>
      <w:lvlJc w:val="left"/>
      <w:pPr>
        <w:tabs>
          <w:tab w:val="num" w:pos="4841"/>
        </w:tabs>
        <w:ind w:left="4841" w:hanging="1296"/>
      </w:pPr>
      <w:rPr>
        <w:rFonts w:cs="Times New Roman"/>
      </w:rPr>
    </w:lvl>
    <w:lvl w:ilvl="7">
      <w:start w:val="1"/>
      <w:numFmt w:val="decimal"/>
      <w:lvlText w:val="%1.%2.%3.%4.%5.%6.%7.%8"/>
      <w:lvlJc w:val="left"/>
      <w:pPr>
        <w:tabs>
          <w:tab w:val="num" w:pos="4985"/>
        </w:tabs>
        <w:ind w:left="4985" w:hanging="1440"/>
      </w:pPr>
      <w:rPr>
        <w:rFonts w:cs="Times New Roman"/>
      </w:rPr>
    </w:lvl>
    <w:lvl w:ilvl="8">
      <w:start w:val="1"/>
      <w:numFmt w:val="decimal"/>
      <w:lvlText w:val="%1.%2.%3.%4.%5.%6.%7.%8.%9"/>
      <w:lvlJc w:val="left"/>
      <w:pPr>
        <w:tabs>
          <w:tab w:val="num" w:pos="5129"/>
        </w:tabs>
        <w:ind w:left="5129" w:hanging="1584"/>
      </w:pPr>
      <w:rPr>
        <w:rFonts w:cs="Times New Roman"/>
      </w:rPr>
    </w:lvl>
  </w:abstractNum>
  <w:num w:numId="1">
    <w:abstractNumId w:val="13"/>
  </w:num>
  <w:num w:numId="2">
    <w:abstractNumId w:val="4"/>
  </w:num>
  <w:num w:numId="3">
    <w:abstractNumId w:val="12"/>
  </w:num>
  <w:num w:numId="4">
    <w:abstractNumId w:val="9"/>
  </w:num>
  <w:num w:numId="5">
    <w:abstractNumId w:val="15"/>
  </w:num>
  <w:num w:numId="6">
    <w:abstractNumId w:val="6"/>
  </w:num>
  <w:num w:numId="7">
    <w:abstractNumId w:val="16"/>
  </w:num>
  <w:num w:numId="8">
    <w:abstractNumId w:val="8"/>
  </w:num>
  <w:num w:numId="9">
    <w:abstractNumId w:val="1"/>
    <w:lvlOverride w:ilvl="0">
      <w:startOverride w:val="1"/>
    </w:lvlOverride>
  </w:num>
  <w:num w:numId="10">
    <w:abstractNumId w:val="8"/>
    <w:lvlOverride w:ilvl="0">
      <w:startOverride w:val="1"/>
    </w:lvlOverride>
  </w:num>
  <w:num w:numId="11">
    <w:abstractNumId w:val="1"/>
    <w:lvlOverride w:ilvl="0">
      <w:startOverride w:val="1"/>
    </w:lvlOverride>
  </w:num>
  <w:num w:numId="12">
    <w:abstractNumId w:val="8"/>
    <w:lvlOverride w:ilvl="0">
      <w:startOverride w:val="1"/>
    </w:lvlOverride>
  </w:num>
  <w:num w:numId="13">
    <w:abstractNumId w:val="1"/>
    <w:lvlOverride w:ilvl="0">
      <w:startOverride w:val="1"/>
    </w:lvlOverride>
  </w:num>
  <w:num w:numId="14">
    <w:abstractNumId w:val="8"/>
    <w:lvlOverride w:ilvl="0">
      <w:startOverride w:val="1"/>
    </w:lvlOverride>
  </w:num>
  <w:num w:numId="15">
    <w:abstractNumId w:val="1"/>
    <w:lvlOverride w:ilvl="0">
      <w:startOverride w:val="1"/>
    </w:lvlOverride>
  </w:num>
  <w:num w:numId="16">
    <w:abstractNumId w:val="8"/>
    <w:lvlOverride w:ilvl="0">
      <w:startOverride w:val="1"/>
    </w:lvlOverride>
  </w:num>
  <w:num w:numId="17">
    <w:abstractNumId w:val="1"/>
  </w:num>
  <w:num w:numId="18">
    <w:abstractNumId w:val="1"/>
    <w:lvlOverride w:ilvl="0">
      <w:startOverride w:val="1"/>
    </w:lvlOverride>
  </w:num>
  <w:num w:numId="19">
    <w:abstractNumId w:val="5"/>
  </w:num>
  <w:num w:numId="20">
    <w:abstractNumId w:val="1"/>
    <w:lvlOverride w:ilvl="0">
      <w:startOverride w:val="1"/>
    </w:lvlOverride>
  </w:num>
  <w:num w:numId="21">
    <w:abstractNumId w:val="1"/>
    <w:lvlOverride w:ilvl="0">
      <w:startOverride w:val="1"/>
    </w:lvlOverride>
  </w:num>
  <w:num w:numId="22">
    <w:abstractNumId w:val="8"/>
    <w:lvlOverride w:ilvl="0">
      <w:startOverride w:val="1"/>
    </w:lvlOverride>
  </w:num>
  <w:num w:numId="23">
    <w:abstractNumId w:val="8"/>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
    <w:lvlOverride w:ilvl="0">
      <w:startOverride w:val="1"/>
    </w:lvlOverride>
  </w:num>
  <w:num w:numId="27">
    <w:abstractNumId w:val="7"/>
  </w:num>
  <w:num w:numId="28">
    <w:abstractNumId w:val="1"/>
    <w:lvlOverride w:ilvl="0">
      <w:startOverride w:val="1"/>
    </w:lvlOverride>
  </w:num>
  <w:num w:numId="29">
    <w:abstractNumId w:val="14"/>
  </w:num>
  <w:num w:numId="30">
    <w:abstractNumId w:val="2"/>
  </w:num>
  <w:num w:numId="31">
    <w:abstractNumId w:val="3"/>
  </w:num>
  <w:num w:numId="32">
    <w:abstractNumId w:val="11"/>
  </w:num>
  <w:num w:numId="33">
    <w:abstractNumId w:val="1"/>
    <w:lvlOverride w:ilvl="0">
      <w:startOverride w:val="1"/>
    </w:lvlOverride>
  </w:num>
  <w:num w:numId="34">
    <w:abstractNumId w:val="1"/>
  </w:num>
  <w:num w:numId="35">
    <w:abstractNumId w:val="1"/>
  </w:num>
  <w:num w:numId="36">
    <w:abstractNumId w:val="17"/>
  </w:num>
  <w:num w:numId="37">
    <w:abstractNumId w:val="10"/>
  </w:num>
  <w:num w:numId="38">
    <w:abstractNumId w:val="0"/>
  </w:num>
  <w:num w:numId="39">
    <w:abstractNumId w:val="6"/>
  </w:num>
  <w:num w:numId="40">
    <w:abstractNumId w:val="1"/>
  </w:num>
  <w:num w:numId="41">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407"/>
    <w:rsid w:val="00003802"/>
    <w:rsid w:val="000042F2"/>
    <w:rsid w:val="00005302"/>
    <w:rsid w:val="000076A9"/>
    <w:rsid w:val="00007EEB"/>
    <w:rsid w:val="00010D6E"/>
    <w:rsid w:val="00011D8D"/>
    <w:rsid w:val="00014E0D"/>
    <w:rsid w:val="00020B58"/>
    <w:rsid w:val="00021EE2"/>
    <w:rsid w:val="00021F6E"/>
    <w:rsid w:val="00022B77"/>
    <w:rsid w:val="0002527D"/>
    <w:rsid w:val="00025AFA"/>
    <w:rsid w:val="000302B4"/>
    <w:rsid w:val="00032223"/>
    <w:rsid w:val="00034016"/>
    <w:rsid w:val="00034FD0"/>
    <w:rsid w:val="0003689B"/>
    <w:rsid w:val="000374EA"/>
    <w:rsid w:val="0004213C"/>
    <w:rsid w:val="00043581"/>
    <w:rsid w:val="00045884"/>
    <w:rsid w:val="00050726"/>
    <w:rsid w:val="0005292B"/>
    <w:rsid w:val="00052A60"/>
    <w:rsid w:val="0005342B"/>
    <w:rsid w:val="00054D04"/>
    <w:rsid w:val="000555B1"/>
    <w:rsid w:val="00056962"/>
    <w:rsid w:val="00056A8A"/>
    <w:rsid w:val="000617AC"/>
    <w:rsid w:val="00062E26"/>
    <w:rsid w:val="0006507E"/>
    <w:rsid w:val="00066757"/>
    <w:rsid w:val="00066BD9"/>
    <w:rsid w:val="00067265"/>
    <w:rsid w:val="00067D20"/>
    <w:rsid w:val="00073650"/>
    <w:rsid w:val="00077C55"/>
    <w:rsid w:val="00077E6E"/>
    <w:rsid w:val="000804F3"/>
    <w:rsid w:val="00080E0E"/>
    <w:rsid w:val="00082151"/>
    <w:rsid w:val="00085921"/>
    <w:rsid w:val="000863D2"/>
    <w:rsid w:val="000864CD"/>
    <w:rsid w:val="00087A71"/>
    <w:rsid w:val="000914BA"/>
    <w:rsid w:val="000931B1"/>
    <w:rsid w:val="000955EB"/>
    <w:rsid w:val="000A0179"/>
    <w:rsid w:val="000A2CF9"/>
    <w:rsid w:val="000A786D"/>
    <w:rsid w:val="000B0750"/>
    <w:rsid w:val="000B0E97"/>
    <w:rsid w:val="000B2407"/>
    <w:rsid w:val="000B5C16"/>
    <w:rsid w:val="000C26B8"/>
    <w:rsid w:val="000C2D52"/>
    <w:rsid w:val="000C71E3"/>
    <w:rsid w:val="000D29F4"/>
    <w:rsid w:val="000D36DD"/>
    <w:rsid w:val="000E1159"/>
    <w:rsid w:val="000E334B"/>
    <w:rsid w:val="000E5AA0"/>
    <w:rsid w:val="000E609B"/>
    <w:rsid w:val="000F6B3C"/>
    <w:rsid w:val="000F7A4D"/>
    <w:rsid w:val="00100E69"/>
    <w:rsid w:val="001024D4"/>
    <w:rsid w:val="0010279A"/>
    <w:rsid w:val="00110867"/>
    <w:rsid w:val="00112357"/>
    <w:rsid w:val="001127F6"/>
    <w:rsid w:val="0011676A"/>
    <w:rsid w:val="00117541"/>
    <w:rsid w:val="0012185D"/>
    <w:rsid w:val="00122CC6"/>
    <w:rsid w:val="00123183"/>
    <w:rsid w:val="00132834"/>
    <w:rsid w:val="00134E0A"/>
    <w:rsid w:val="00135DA3"/>
    <w:rsid w:val="00137326"/>
    <w:rsid w:val="00143A40"/>
    <w:rsid w:val="00143E29"/>
    <w:rsid w:val="00145FFC"/>
    <w:rsid w:val="00146A21"/>
    <w:rsid w:val="00146AB3"/>
    <w:rsid w:val="001603FD"/>
    <w:rsid w:val="00160CBD"/>
    <w:rsid w:val="00167CB4"/>
    <w:rsid w:val="001702A8"/>
    <w:rsid w:val="00170C25"/>
    <w:rsid w:val="0017264F"/>
    <w:rsid w:val="001732BB"/>
    <w:rsid w:val="00175893"/>
    <w:rsid w:val="001766C2"/>
    <w:rsid w:val="0017773E"/>
    <w:rsid w:val="0018150C"/>
    <w:rsid w:val="00181756"/>
    <w:rsid w:val="00182545"/>
    <w:rsid w:val="0018409F"/>
    <w:rsid w:val="00185C62"/>
    <w:rsid w:val="001903E0"/>
    <w:rsid w:val="0019085A"/>
    <w:rsid w:val="001922DA"/>
    <w:rsid w:val="00192478"/>
    <w:rsid w:val="00192C7C"/>
    <w:rsid w:val="00192ECA"/>
    <w:rsid w:val="0019345D"/>
    <w:rsid w:val="00193680"/>
    <w:rsid w:val="00193C0C"/>
    <w:rsid w:val="00194B39"/>
    <w:rsid w:val="001A046B"/>
    <w:rsid w:val="001A5ADF"/>
    <w:rsid w:val="001A6146"/>
    <w:rsid w:val="001A7D3C"/>
    <w:rsid w:val="001B203F"/>
    <w:rsid w:val="001B7892"/>
    <w:rsid w:val="001C0FCF"/>
    <w:rsid w:val="001C20FB"/>
    <w:rsid w:val="001C306D"/>
    <w:rsid w:val="001C3260"/>
    <w:rsid w:val="001C350A"/>
    <w:rsid w:val="001D05F0"/>
    <w:rsid w:val="001D79C6"/>
    <w:rsid w:val="001E3F54"/>
    <w:rsid w:val="001E473F"/>
    <w:rsid w:val="001E6833"/>
    <w:rsid w:val="001E7FB9"/>
    <w:rsid w:val="001F07CC"/>
    <w:rsid w:val="001F7712"/>
    <w:rsid w:val="00200175"/>
    <w:rsid w:val="0020263E"/>
    <w:rsid w:val="00203ACB"/>
    <w:rsid w:val="00210A64"/>
    <w:rsid w:val="00212DE0"/>
    <w:rsid w:val="002130C5"/>
    <w:rsid w:val="0021319F"/>
    <w:rsid w:val="0021425D"/>
    <w:rsid w:val="00215BCE"/>
    <w:rsid w:val="00217CFD"/>
    <w:rsid w:val="0022119A"/>
    <w:rsid w:val="0022304B"/>
    <w:rsid w:val="0022489B"/>
    <w:rsid w:val="00224C67"/>
    <w:rsid w:val="00230B07"/>
    <w:rsid w:val="00231621"/>
    <w:rsid w:val="00232327"/>
    <w:rsid w:val="00232D6D"/>
    <w:rsid w:val="00240B05"/>
    <w:rsid w:val="002414EE"/>
    <w:rsid w:val="002415E7"/>
    <w:rsid w:val="0024283D"/>
    <w:rsid w:val="00242E7B"/>
    <w:rsid w:val="00245066"/>
    <w:rsid w:val="002460F4"/>
    <w:rsid w:val="00247A87"/>
    <w:rsid w:val="00252165"/>
    <w:rsid w:val="00253275"/>
    <w:rsid w:val="002539A1"/>
    <w:rsid w:val="002558B9"/>
    <w:rsid w:val="00261168"/>
    <w:rsid w:val="00262896"/>
    <w:rsid w:val="002656E1"/>
    <w:rsid w:val="00266435"/>
    <w:rsid w:val="00267A33"/>
    <w:rsid w:val="00272F06"/>
    <w:rsid w:val="002730F8"/>
    <w:rsid w:val="00276D10"/>
    <w:rsid w:val="00281438"/>
    <w:rsid w:val="0028164E"/>
    <w:rsid w:val="00282C1A"/>
    <w:rsid w:val="00286069"/>
    <w:rsid w:val="002909F1"/>
    <w:rsid w:val="002934AF"/>
    <w:rsid w:val="002939DC"/>
    <w:rsid w:val="00293FAF"/>
    <w:rsid w:val="002A0E32"/>
    <w:rsid w:val="002A5DC1"/>
    <w:rsid w:val="002A7432"/>
    <w:rsid w:val="002B1A1E"/>
    <w:rsid w:val="002B205F"/>
    <w:rsid w:val="002B5F9E"/>
    <w:rsid w:val="002B6632"/>
    <w:rsid w:val="002B6C71"/>
    <w:rsid w:val="002B7FE5"/>
    <w:rsid w:val="002C0CA9"/>
    <w:rsid w:val="002C26CB"/>
    <w:rsid w:val="002C4241"/>
    <w:rsid w:val="002C45A6"/>
    <w:rsid w:val="002D07B2"/>
    <w:rsid w:val="002D0919"/>
    <w:rsid w:val="002D0C0F"/>
    <w:rsid w:val="002D380C"/>
    <w:rsid w:val="002D3D60"/>
    <w:rsid w:val="002D6C19"/>
    <w:rsid w:val="002D6EA0"/>
    <w:rsid w:val="002D707B"/>
    <w:rsid w:val="002E117D"/>
    <w:rsid w:val="002E6BF7"/>
    <w:rsid w:val="002E7144"/>
    <w:rsid w:val="002E7629"/>
    <w:rsid w:val="002F02E4"/>
    <w:rsid w:val="002F1252"/>
    <w:rsid w:val="002F2E23"/>
    <w:rsid w:val="002F40FE"/>
    <w:rsid w:val="002F4D73"/>
    <w:rsid w:val="0030010A"/>
    <w:rsid w:val="003029CB"/>
    <w:rsid w:val="0030493F"/>
    <w:rsid w:val="00304D9D"/>
    <w:rsid w:val="00305B46"/>
    <w:rsid w:val="0030622B"/>
    <w:rsid w:val="00310ECA"/>
    <w:rsid w:val="00314830"/>
    <w:rsid w:val="00314A17"/>
    <w:rsid w:val="003215A9"/>
    <w:rsid w:val="003223BF"/>
    <w:rsid w:val="003223C2"/>
    <w:rsid w:val="00323980"/>
    <w:rsid w:val="0032695B"/>
    <w:rsid w:val="003308A6"/>
    <w:rsid w:val="0033144E"/>
    <w:rsid w:val="00337B1B"/>
    <w:rsid w:val="003411FE"/>
    <w:rsid w:val="003418B9"/>
    <w:rsid w:val="00344049"/>
    <w:rsid w:val="00344A79"/>
    <w:rsid w:val="00346802"/>
    <w:rsid w:val="00351EE6"/>
    <w:rsid w:val="00353843"/>
    <w:rsid w:val="0035634F"/>
    <w:rsid w:val="0035668B"/>
    <w:rsid w:val="003573B4"/>
    <w:rsid w:val="00366950"/>
    <w:rsid w:val="00367397"/>
    <w:rsid w:val="00373F95"/>
    <w:rsid w:val="00377ADD"/>
    <w:rsid w:val="00377FB5"/>
    <w:rsid w:val="00382950"/>
    <w:rsid w:val="00391E79"/>
    <w:rsid w:val="003948C4"/>
    <w:rsid w:val="00394A5D"/>
    <w:rsid w:val="00394F66"/>
    <w:rsid w:val="00394FFB"/>
    <w:rsid w:val="003954FE"/>
    <w:rsid w:val="00395D5D"/>
    <w:rsid w:val="00396629"/>
    <w:rsid w:val="00397A05"/>
    <w:rsid w:val="003A0FFD"/>
    <w:rsid w:val="003A4B73"/>
    <w:rsid w:val="003A50B0"/>
    <w:rsid w:val="003A6FE9"/>
    <w:rsid w:val="003B1604"/>
    <w:rsid w:val="003B1A71"/>
    <w:rsid w:val="003B24B2"/>
    <w:rsid w:val="003B2579"/>
    <w:rsid w:val="003B26CD"/>
    <w:rsid w:val="003B2F74"/>
    <w:rsid w:val="003B3BF1"/>
    <w:rsid w:val="003C1B1E"/>
    <w:rsid w:val="003C1E52"/>
    <w:rsid w:val="003C2EE1"/>
    <w:rsid w:val="003C491C"/>
    <w:rsid w:val="003C5363"/>
    <w:rsid w:val="003C5641"/>
    <w:rsid w:val="003C5D1A"/>
    <w:rsid w:val="003C6FE5"/>
    <w:rsid w:val="003D0990"/>
    <w:rsid w:val="003D0B7D"/>
    <w:rsid w:val="003D424C"/>
    <w:rsid w:val="003D7FD2"/>
    <w:rsid w:val="003E0034"/>
    <w:rsid w:val="003E1308"/>
    <w:rsid w:val="003E219B"/>
    <w:rsid w:val="003E311B"/>
    <w:rsid w:val="003E4104"/>
    <w:rsid w:val="003E4440"/>
    <w:rsid w:val="003E5E34"/>
    <w:rsid w:val="003E7E53"/>
    <w:rsid w:val="003F2512"/>
    <w:rsid w:val="003F2749"/>
    <w:rsid w:val="003F3412"/>
    <w:rsid w:val="003F3541"/>
    <w:rsid w:val="003F70D6"/>
    <w:rsid w:val="004000E8"/>
    <w:rsid w:val="00401B9B"/>
    <w:rsid w:val="0040215E"/>
    <w:rsid w:val="00402343"/>
    <w:rsid w:val="00404A5C"/>
    <w:rsid w:val="00404C51"/>
    <w:rsid w:val="0040703C"/>
    <w:rsid w:val="00411D51"/>
    <w:rsid w:val="004122D8"/>
    <w:rsid w:val="00413328"/>
    <w:rsid w:val="00413762"/>
    <w:rsid w:val="004154D5"/>
    <w:rsid w:val="00415F62"/>
    <w:rsid w:val="00416A01"/>
    <w:rsid w:val="00420352"/>
    <w:rsid w:val="004222BB"/>
    <w:rsid w:val="00423758"/>
    <w:rsid w:val="00423D2A"/>
    <w:rsid w:val="004252B7"/>
    <w:rsid w:val="00427EEB"/>
    <w:rsid w:val="0043001D"/>
    <w:rsid w:val="004323DB"/>
    <w:rsid w:val="0043254A"/>
    <w:rsid w:val="00435754"/>
    <w:rsid w:val="004359D3"/>
    <w:rsid w:val="00437EA4"/>
    <w:rsid w:val="00441B57"/>
    <w:rsid w:val="00444F8B"/>
    <w:rsid w:val="00446F33"/>
    <w:rsid w:val="00450E37"/>
    <w:rsid w:val="00451893"/>
    <w:rsid w:val="004530E3"/>
    <w:rsid w:val="00460AF0"/>
    <w:rsid w:val="0046276F"/>
    <w:rsid w:val="00463845"/>
    <w:rsid w:val="00466BA1"/>
    <w:rsid w:val="00470B00"/>
    <w:rsid w:val="004710AD"/>
    <w:rsid w:val="00472065"/>
    <w:rsid w:val="00473E5F"/>
    <w:rsid w:val="00473F7C"/>
    <w:rsid w:val="00473FDF"/>
    <w:rsid w:val="00474667"/>
    <w:rsid w:val="00481033"/>
    <w:rsid w:val="00486203"/>
    <w:rsid w:val="00487584"/>
    <w:rsid w:val="004942C5"/>
    <w:rsid w:val="004A077D"/>
    <w:rsid w:val="004A27B3"/>
    <w:rsid w:val="004A77D9"/>
    <w:rsid w:val="004B1617"/>
    <w:rsid w:val="004B4DAC"/>
    <w:rsid w:val="004B55FE"/>
    <w:rsid w:val="004B60DD"/>
    <w:rsid w:val="004B7DBC"/>
    <w:rsid w:val="004C0B9E"/>
    <w:rsid w:val="004C0ED3"/>
    <w:rsid w:val="004C4293"/>
    <w:rsid w:val="004C5895"/>
    <w:rsid w:val="004C5DBE"/>
    <w:rsid w:val="004C61CD"/>
    <w:rsid w:val="004C65A4"/>
    <w:rsid w:val="004D0688"/>
    <w:rsid w:val="004D1021"/>
    <w:rsid w:val="004D1556"/>
    <w:rsid w:val="004D49F0"/>
    <w:rsid w:val="004E6BF4"/>
    <w:rsid w:val="004E6FDD"/>
    <w:rsid w:val="004E7AB6"/>
    <w:rsid w:val="004F3BB8"/>
    <w:rsid w:val="004F4904"/>
    <w:rsid w:val="004F56C5"/>
    <w:rsid w:val="004F773C"/>
    <w:rsid w:val="0050097D"/>
    <w:rsid w:val="0050192A"/>
    <w:rsid w:val="00501CDF"/>
    <w:rsid w:val="00503C89"/>
    <w:rsid w:val="00503D9C"/>
    <w:rsid w:val="00512EBC"/>
    <w:rsid w:val="00513835"/>
    <w:rsid w:val="00515F4D"/>
    <w:rsid w:val="00521E1F"/>
    <w:rsid w:val="00525547"/>
    <w:rsid w:val="00526F2D"/>
    <w:rsid w:val="00530A58"/>
    <w:rsid w:val="00531477"/>
    <w:rsid w:val="00532044"/>
    <w:rsid w:val="0053298D"/>
    <w:rsid w:val="00532AB1"/>
    <w:rsid w:val="00536200"/>
    <w:rsid w:val="00536AD9"/>
    <w:rsid w:val="00536B77"/>
    <w:rsid w:val="005406E1"/>
    <w:rsid w:val="00541AB6"/>
    <w:rsid w:val="00541C98"/>
    <w:rsid w:val="00543F33"/>
    <w:rsid w:val="0054418D"/>
    <w:rsid w:val="005443C7"/>
    <w:rsid w:val="0054674F"/>
    <w:rsid w:val="00550952"/>
    <w:rsid w:val="005524FE"/>
    <w:rsid w:val="00554FF1"/>
    <w:rsid w:val="00556E41"/>
    <w:rsid w:val="00556F2B"/>
    <w:rsid w:val="00561401"/>
    <w:rsid w:val="00563979"/>
    <w:rsid w:val="005656BE"/>
    <w:rsid w:val="00571087"/>
    <w:rsid w:val="00571BCB"/>
    <w:rsid w:val="00573FB3"/>
    <w:rsid w:val="005744A9"/>
    <w:rsid w:val="00577B16"/>
    <w:rsid w:val="00587A33"/>
    <w:rsid w:val="00590183"/>
    <w:rsid w:val="00590979"/>
    <w:rsid w:val="005A0F2A"/>
    <w:rsid w:val="005A14B5"/>
    <w:rsid w:val="005A64B9"/>
    <w:rsid w:val="005A6C55"/>
    <w:rsid w:val="005A77AB"/>
    <w:rsid w:val="005A7A24"/>
    <w:rsid w:val="005A7AD7"/>
    <w:rsid w:val="005B13C1"/>
    <w:rsid w:val="005B3558"/>
    <w:rsid w:val="005B3812"/>
    <w:rsid w:val="005B399D"/>
    <w:rsid w:val="005B6664"/>
    <w:rsid w:val="005C0E2E"/>
    <w:rsid w:val="005C47F4"/>
    <w:rsid w:val="005C7BD0"/>
    <w:rsid w:val="005D00A5"/>
    <w:rsid w:val="005D3A8B"/>
    <w:rsid w:val="005D416D"/>
    <w:rsid w:val="005D48C5"/>
    <w:rsid w:val="005D49C0"/>
    <w:rsid w:val="005D4E92"/>
    <w:rsid w:val="005D5571"/>
    <w:rsid w:val="005D5588"/>
    <w:rsid w:val="005D5B6E"/>
    <w:rsid w:val="005E1AEE"/>
    <w:rsid w:val="005E2680"/>
    <w:rsid w:val="005E3307"/>
    <w:rsid w:val="005E3827"/>
    <w:rsid w:val="005E3CBD"/>
    <w:rsid w:val="005E4228"/>
    <w:rsid w:val="005F005C"/>
    <w:rsid w:val="005F103E"/>
    <w:rsid w:val="005F30A4"/>
    <w:rsid w:val="005F5DA3"/>
    <w:rsid w:val="005F7926"/>
    <w:rsid w:val="00601529"/>
    <w:rsid w:val="00602035"/>
    <w:rsid w:val="00605A5D"/>
    <w:rsid w:val="00610AE3"/>
    <w:rsid w:val="00610B72"/>
    <w:rsid w:val="006124A5"/>
    <w:rsid w:val="0061445C"/>
    <w:rsid w:val="006146ED"/>
    <w:rsid w:val="00614A0D"/>
    <w:rsid w:val="006165B3"/>
    <w:rsid w:val="00616B94"/>
    <w:rsid w:val="0062238B"/>
    <w:rsid w:val="00634449"/>
    <w:rsid w:val="00640201"/>
    <w:rsid w:val="00643816"/>
    <w:rsid w:val="00643D40"/>
    <w:rsid w:val="00645201"/>
    <w:rsid w:val="00647623"/>
    <w:rsid w:val="0065572E"/>
    <w:rsid w:val="00660E13"/>
    <w:rsid w:val="00663F80"/>
    <w:rsid w:val="006753DD"/>
    <w:rsid w:val="0068196C"/>
    <w:rsid w:val="006845E7"/>
    <w:rsid w:val="00684E05"/>
    <w:rsid w:val="00687BCF"/>
    <w:rsid w:val="006922DB"/>
    <w:rsid w:val="0069288A"/>
    <w:rsid w:val="0069302E"/>
    <w:rsid w:val="00695105"/>
    <w:rsid w:val="00695B0E"/>
    <w:rsid w:val="00695BC1"/>
    <w:rsid w:val="006976A0"/>
    <w:rsid w:val="006A36FD"/>
    <w:rsid w:val="006A3CEF"/>
    <w:rsid w:val="006A7053"/>
    <w:rsid w:val="006A756F"/>
    <w:rsid w:val="006A7F0B"/>
    <w:rsid w:val="006B01EB"/>
    <w:rsid w:val="006B0EA3"/>
    <w:rsid w:val="006B2F8C"/>
    <w:rsid w:val="006B35CB"/>
    <w:rsid w:val="006B36CA"/>
    <w:rsid w:val="006B38D9"/>
    <w:rsid w:val="006C0DD2"/>
    <w:rsid w:val="006C11A4"/>
    <w:rsid w:val="006C2929"/>
    <w:rsid w:val="006C3DD9"/>
    <w:rsid w:val="006C4D4E"/>
    <w:rsid w:val="006C5823"/>
    <w:rsid w:val="006C79F2"/>
    <w:rsid w:val="006D523A"/>
    <w:rsid w:val="006D7146"/>
    <w:rsid w:val="006D7619"/>
    <w:rsid w:val="006E008C"/>
    <w:rsid w:val="006E088C"/>
    <w:rsid w:val="006E0E6A"/>
    <w:rsid w:val="006E1582"/>
    <w:rsid w:val="006E35F2"/>
    <w:rsid w:val="006E4465"/>
    <w:rsid w:val="006E53A6"/>
    <w:rsid w:val="006E637E"/>
    <w:rsid w:val="006E6FCB"/>
    <w:rsid w:val="006F2AC0"/>
    <w:rsid w:val="006F4C0B"/>
    <w:rsid w:val="006F53D2"/>
    <w:rsid w:val="006F54E5"/>
    <w:rsid w:val="006F63E0"/>
    <w:rsid w:val="006F6CA3"/>
    <w:rsid w:val="00701670"/>
    <w:rsid w:val="00716F22"/>
    <w:rsid w:val="007202F0"/>
    <w:rsid w:val="00720A81"/>
    <w:rsid w:val="00721000"/>
    <w:rsid w:val="00721494"/>
    <w:rsid w:val="00723113"/>
    <w:rsid w:val="00726D50"/>
    <w:rsid w:val="007313EC"/>
    <w:rsid w:val="00734BCC"/>
    <w:rsid w:val="007359B0"/>
    <w:rsid w:val="00735DD1"/>
    <w:rsid w:val="00736E2A"/>
    <w:rsid w:val="00736FFB"/>
    <w:rsid w:val="007414C1"/>
    <w:rsid w:val="00742DE2"/>
    <w:rsid w:val="00745BE0"/>
    <w:rsid w:val="007468A9"/>
    <w:rsid w:val="0074696E"/>
    <w:rsid w:val="00746A92"/>
    <w:rsid w:val="00746D03"/>
    <w:rsid w:val="00746F75"/>
    <w:rsid w:val="00750111"/>
    <w:rsid w:val="0075260D"/>
    <w:rsid w:val="00752CAF"/>
    <w:rsid w:val="00754B3E"/>
    <w:rsid w:val="00756731"/>
    <w:rsid w:val="0076226A"/>
    <w:rsid w:val="00764D10"/>
    <w:rsid w:val="00766A4C"/>
    <w:rsid w:val="00770D63"/>
    <w:rsid w:val="007710C6"/>
    <w:rsid w:val="0077675F"/>
    <w:rsid w:val="0077723A"/>
    <w:rsid w:val="0077726B"/>
    <w:rsid w:val="00777EF2"/>
    <w:rsid w:val="007814A4"/>
    <w:rsid w:val="00785C19"/>
    <w:rsid w:val="00791682"/>
    <w:rsid w:val="00792BAA"/>
    <w:rsid w:val="00793DB6"/>
    <w:rsid w:val="00796AC7"/>
    <w:rsid w:val="00796E61"/>
    <w:rsid w:val="00796FE0"/>
    <w:rsid w:val="007A14A9"/>
    <w:rsid w:val="007A165C"/>
    <w:rsid w:val="007A2FFC"/>
    <w:rsid w:val="007A3E7F"/>
    <w:rsid w:val="007B516D"/>
    <w:rsid w:val="007B5443"/>
    <w:rsid w:val="007B55D1"/>
    <w:rsid w:val="007B75C5"/>
    <w:rsid w:val="007C139B"/>
    <w:rsid w:val="007C1920"/>
    <w:rsid w:val="007C2346"/>
    <w:rsid w:val="007C53ED"/>
    <w:rsid w:val="007C6CF6"/>
    <w:rsid w:val="007C6E3D"/>
    <w:rsid w:val="007C7659"/>
    <w:rsid w:val="007D3134"/>
    <w:rsid w:val="007D547F"/>
    <w:rsid w:val="007E0A44"/>
    <w:rsid w:val="007E0B12"/>
    <w:rsid w:val="007E0F04"/>
    <w:rsid w:val="007E1B84"/>
    <w:rsid w:val="007E31BC"/>
    <w:rsid w:val="007E4D27"/>
    <w:rsid w:val="007E63CE"/>
    <w:rsid w:val="007E773E"/>
    <w:rsid w:val="007E79A1"/>
    <w:rsid w:val="007F10FD"/>
    <w:rsid w:val="007F2490"/>
    <w:rsid w:val="007F66F7"/>
    <w:rsid w:val="007F7E42"/>
    <w:rsid w:val="008029D6"/>
    <w:rsid w:val="00802FF7"/>
    <w:rsid w:val="00811BA5"/>
    <w:rsid w:val="00811BF2"/>
    <w:rsid w:val="008208A5"/>
    <w:rsid w:val="00826C55"/>
    <w:rsid w:val="00830CB8"/>
    <w:rsid w:val="00832834"/>
    <w:rsid w:val="00833407"/>
    <w:rsid w:val="00837DB4"/>
    <w:rsid w:val="00840E45"/>
    <w:rsid w:val="00842FC2"/>
    <w:rsid w:val="00843940"/>
    <w:rsid w:val="00850E03"/>
    <w:rsid w:val="008559D8"/>
    <w:rsid w:val="00865E24"/>
    <w:rsid w:val="00872583"/>
    <w:rsid w:val="008751A3"/>
    <w:rsid w:val="0087656E"/>
    <w:rsid w:val="00877803"/>
    <w:rsid w:val="00880350"/>
    <w:rsid w:val="00882216"/>
    <w:rsid w:val="00886C4B"/>
    <w:rsid w:val="00890F18"/>
    <w:rsid w:val="00892D40"/>
    <w:rsid w:val="00893F27"/>
    <w:rsid w:val="00894C63"/>
    <w:rsid w:val="008958D8"/>
    <w:rsid w:val="008A68E4"/>
    <w:rsid w:val="008B2582"/>
    <w:rsid w:val="008B4125"/>
    <w:rsid w:val="008B7E5A"/>
    <w:rsid w:val="008C00EA"/>
    <w:rsid w:val="008C125E"/>
    <w:rsid w:val="008C391B"/>
    <w:rsid w:val="008C4BBD"/>
    <w:rsid w:val="008C5D60"/>
    <w:rsid w:val="008C7C80"/>
    <w:rsid w:val="008C7CDC"/>
    <w:rsid w:val="008D0342"/>
    <w:rsid w:val="008D12D4"/>
    <w:rsid w:val="008D1606"/>
    <w:rsid w:val="008D52EC"/>
    <w:rsid w:val="008D6909"/>
    <w:rsid w:val="008E2EE2"/>
    <w:rsid w:val="008E3557"/>
    <w:rsid w:val="008E3E74"/>
    <w:rsid w:val="008E52C5"/>
    <w:rsid w:val="008E6884"/>
    <w:rsid w:val="008E71A7"/>
    <w:rsid w:val="008F13D5"/>
    <w:rsid w:val="008F1FCF"/>
    <w:rsid w:val="008F43AC"/>
    <w:rsid w:val="008F7A2D"/>
    <w:rsid w:val="00901785"/>
    <w:rsid w:val="0090273F"/>
    <w:rsid w:val="00907FB9"/>
    <w:rsid w:val="00913939"/>
    <w:rsid w:val="00920ACC"/>
    <w:rsid w:val="00922725"/>
    <w:rsid w:val="00925BEB"/>
    <w:rsid w:val="00932697"/>
    <w:rsid w:val="00932BD5"/>
    <w:rsid w:val="0093730B"/>
    <w:rsid w:val="009404E8"/>
    <w:rsid w:val="009407C8"/>
    <w:rsid w:val="00942595"/>
    <w:rsid w:val="00942635"/>
    <w:rsid w:val="009434D2"/>
    <w:rsid w:val="00944C4E"/>
    <w:rsid w:val="00946D9B"/>
    <w:rsid w:val="009516C4"/>
    <w:rsid w:val="0095230B"/>
    <w:rsid w:val="00952AA2"/>
    <w:rsid w:val="009545F0"/>
    <w:rsid w:val="0095523F"/>
    <w:rsid w:val="00955391"/>
    <w:rsid w:val="00955FCC"/>
    <w:rsid w:val="00956F7A"/>
    <w:rsid w:val="00960469"/>
    <w:rsid w:val="00960A20"/>
    <w:rsid w:val="00964B80"/>
    <w:rsid w:val="00965AF7"/>
    <w:rsid w:val="00966890"/>
    <w:rsid w:val="0097066D"/>
    <w:rsid w:val="00970DAD"/>
    <w:rsid w:val="009823B0"/>
    <w:rsid w:val="009838D4"/>
    <w:rsid w:val="009843E5"/>
    <w:rsid w:val="009845B2"/>
    <w:rsid w:val="00985058"/>
    <w:rsid w:val="00985925"/>
    <w:rsid w:val="00986846"/>
    <w:rsid w:val="00987F25"/>
    <w:rsid w:val="00990787"/>
    <w:rsid w:val="00990891"/>
    <w:rsid w:val="00991349"/>
    <w:rsid w:val="00991648"/>
    <w:rsid w:val="0099230D"/>
    <w:rsid w:val="009935D2"/>
    <w:rsid w:val="009944F2"/>
    <w:rsid w:val="009967D1"/>
    <w:rsid w:val="0099756D"/>
    <w:rsid w:val="009A1AD2"/>
    <w:rsid w:val="009A46B3"/>
    <w:rsid w:val="009A69A0"/>
    <w:rsid w:val="009A6F40"/>
    <w:rsid w:val="009A78B9"/>
    <w:rsid w:val="009B0B1C"/>
    <w:rsid w:val="009B12E6"/>
    <w:rsid w:val="009B2DFB"/>
    <w:rsid w:val="009B66F6"/>
    <w:rsid w:val="009B757D"/>
    <w:rsid w:val="009B7B27"/>
    <w:rsid w:val="009C0FDC"/>
    <w:rsid w:val="009C2FB7"/>
    <w:rsid w:val="009C4FDF"/>
    <w:rsid w:val="009C51E4"/>
    <w:rsid w:val="009C691D"/>
    <w:rsid w:val="009C7B75"/>
    <w:rsid w:val="009D4621"/>
    <w:rsid w:val="009D5A2A"/>
    <w:rsid w:val="009D6582"/>
    <w:rsid w:val="009D7DC3"/>
    <w:rsid w:val="009E3F94"/>
    <w:rsid w:val="009E4403"/>
    <w:rsid w:val="009F43AB"/>
    <w:rsid w:val="009F5092"/>
    <w:rsid w:val="009F67A5"/>
    <w:rsid w:val="00A00CE2"/>
    <w:rsid w:val="00A01195"/>
    <w:rsid w:val="00A02779"/>
    <w:rsid w:val="00A02938"/>
    <w:rsid w:val="00A04317"/>
    <w:rsid w:val="00A05C78"/>
    <w:rsid w:val="00A1053F"/>
    <w:rsid w:val="00A10EBA"/>
    <w:rsid w:val="00A113F9"/>
    <w:rsid w:val="00A1436E"/>
    <w:rsid w:val="00A15845"/>
    <w:rsid w:val="00A1620F"/>
    <w:rsid w:val="00A173DE"/>
    <w:rsid w:val="00A2039C"/>
    <w:rsid w:val="00A24661"/>
    <w:rsid w:val="00A26FE7"/>
    <w:rsid w:val="00A3011A"/>
    <w:rsid w:val="00A3097F"/>
    <w:rsid w:val="00A31699"/>
    <w:rsid w:val="00A3558D"/>
    <w:rsid w:val="00A35F35"/>
    <w:rsid w:val="00A40A02"/>
    <w:rsid w:val="00A46380"/>
    <w:rsid w:val="00A53B70"/>
    <w:rsid w:val="00A53E99"/>
    <w:rsid w:val="00A558F3"/>
    <w:rsid w:val="00A63125"/>
    <w:rsid w:val="00A63CD6"/>
    <w:rsid w:val="00A6467B"/>
    <w:rsid w:val="00A65B5E"/>
    <w:rsid w:val="00A67CF0"/>
    <w:rsid w:val="00A71BFC"/>
    <w:rsid w:val="00A73CA1"/>
    <w:rsid w:val="00A73F85"/>
    <w:rsid w:val="00A7458B"/>
    <w:rsid w:val="00A7591C"/>
    <w:rsid w:val="00A76855"/>
    <w:rsid w:val="00A76D67"/>
    <w:rsid w:val="00A76FD5"/>
    <w:rsid w:val="00A8490B"/>
    <w:rsid w:val="00A85513"/>
    <w:rsid w:val="00A87543"/>
    <w:rsid w:val="00A91E35"/>
    <w:rsid w:val="00A920AC"/>
    <w:rsid w:val="00A92DF4"/>
    <w:rsid w:val="00A95359"/>
    <w:rsid w:val="00A95893"/>
    <w:rsid w:val="00A962FB"/>
    <w:rsid w:val="00A971D3"/>
    <w:rsid w:val="00AA18BC"/>
    <w:rsid w:val="00AA4C45"/>
    <w:rsid w:val="00AA551B"/>
    <w:rsid w:val="00AA697F"/>
    <w:rsid w:val="00AB0DBE"/>
    <w:rsid w:val="00AB1121"/>
    <w:rsid w:val="00AB14E9"/>
    <w:rsid w:val="00AB1CBF"/>
    <w:rsid w:val="00AC0E8D"/>
    <w:rsid w:val="00AC1528"/>
    <w:rsid w:val="00AC3661"/>
    <w:rsid w:val="00AC47E2"/>
    <w:rsid w:val="00AC7338"/>
    <w:rsid w:val="00AD0992"/>
    <w:rsid w:val="00AD0A31"/>
    <w:rsid w:val="00AD2D4C"/>
    <w:rsid w:val="00AD391C"/>
    <w:rsid w:val="00AD6F04"/>
    <w:rsid w:val="00AE180E"/>
    <w:rsid w:val="00AE1BEF"/>
    <w:rsid w:val="00AE1DE0"/>
    <w:rsid w:val="00AE7690"/>
    <w:rsid w:val="00AF0264"/>
    <w:rsid w:val="00AF0B9E"/>
    <w:rsid w:val="00AF1291"/>
    <w:rsid w:val="00AF586F"/>
    <w:rsid w:val="00AF6FD5"/>
    <w:rsid w:val="00B00BE1"/>
    <w:rsid w:val="00B01226"/>
    <w:rsid w:val="00B02B9A"/>
    <w:rsid w:val="00B2163E"/>
    <w:rsid w:val="00B257A1"/>
    <w:rsid w:val="00B30585"/>
    <w:rsid w:val="00B30B89"/>
    <w:rsid w:val="00B368B5"/>
    <w:rsid w:val="00B36BF3"/>
    <w:rsid w:val="00B40ABA"/>
    <w:rsid w:val="00B45C0F"/>
    <w:rsid w:val="00B46D53"/>
    <w:rsid w:val="00B500B8"/>
    <w:rsid w:val="00B50AB3"/>
    <w:rsid w:val="00B5484D"/>
    <w:rsid w:val="00B55A88"/>
    <w:rsid w:val="00B60E02"/>
    <w:rsid w:val="00B63398"/>
    <w:rsid w:val="00B66F20"/>
    <w:rsid w:val="00B67657"/>
    <w:rsid w:val="00B7131A"/>
    <w:rsid w:val="00B739B9"/>
    <w:rsid w:val="00B73BDB"/>
    <w:rsid w:val="00B77A56"/>
    <w:rsid w:val="00B805CF"/>
    <w:rsid w:val="00B86E52"/>
    <w:rsid w:val="00B92B1C"/>
    <w:rsid w:val="00B933C1"/>
    <w:rsid w:val="00B93CC7"/>
    <w:rsid w:val="00B96F71"/>
    <w:rsid w:val="00B97580"/>
    <w:rsid w:val="00BA178E"/>
    <w:rsid w:val="00BA2B41"/>
    <w:rsid w:val="00BB18F1"/>
    <w:rsid w:val="00BB1915"/>
    <w:rsid w:val="00BB7020"/>
    <w:rsid w:val="00BC1257"/>
    <w:rsid w:val="00BC2827"/>
    <w:rsid w:val="00BC2EB4"/>
    <w:rsid w:val="00BC65F5"/>
    <w:rsid w:val="00BC7055"/>
    <w:rsid w:val="00BD1984"/>
    <w:rsid w:val="00BD1AEA"/>
    <w:rsid w:val="00BD3AF3"/>
    <w:rsid w:val="00BD405D"/>
    <w:rsid w:val="00BD4E79"/>
    <w:rsid w:val="00BE04DE"/>
    <w:rsid w:val="00BE1777"/>
    <w:rsid w:val="00BE26F4"/>
    <w:rsid w:val="00BE2C01"/>
    <w:rsid w:val="00BE37F8"/>
    <w:rsid w:val="00BE55FE"/>
    <w:rsid w:val="00BF0C0B"/>
    <w:rsid w:val="00BF705C"/>
    <w:rsid w:val="00C01457"/>
    <w:rsid w:val="00C0405F"/>
    <w:rsid w:val="00C05E88"/>
    <w:rsid w:val="00C06804"/>
    <w:rsid w:val="00C06BFC"/>
    <w:rsid w:val="00C10F86"/>
    <w:rsid w:val="00C15B9B"/>
    <w:rsid w:val="00C2124B"/>
    <w:rsid w:val="00C24CE5"/>
    <w:rsid w:val="00C25181"/>
    <w:rsid w:val="00C33A15"/>
    <w:rsid w:val="00C33A26"/>
    <w:rsid w:val="00C37DE0"/>
    <w:rsid w:val="00C4294F"/>
    <w:rsid w:val="00C42E7D"/>
    <w:rsid w:val="00C42EED"/>
    <w:rsid w:val="00C4312E"/>
    <w:rsid w:val="00C43681"/>
    <w:rsid w:val="00C45F22"/>
    <w:rsid w:val="00C46D49"/>
    <w:rsid w:val="00C50297"/>
    <w:rsid w:val="00C5084D"/>
    <w:rsid w:val="00C533D5"/>
    <w:rsid w:val="00C55561"/>
    <w:rsid w:val="00C57CE4"/>
    <w:rsid w:val="00C607A7"/>
    <w:rsid w:val="00C62365"/>
    <w:rsid w:val="00C63049"/>
    <w:rsid w:val="00C64157"/>
    <w:rsid w:val="00C65182"/>
    <w:rsid w:val="00C7187B"/>
    <w:rsid w:val="00C71C2D"/>
    <w:rsid w:val="00C75480"/>
    <w:rsid w:val="00C821D5"/>
    <w:rsid w:val="00C84DD3"/>
    <w:rsid w:val="00C85622"/>
    <w:rsid w:val="00C86AC1"/>
    <w:rsid w:val="00C908E6"/>
    <w:rsid w:val="00C90A90"/>
    <w:rsid w:val="00C94DF5"/>
    <w:rsid w:val="00CA0ABE"/>
    <w:rsid w:val="00CA1213"/>
    <w:rsid w:val="00CA210C"/>
    <w:rsid w:val="00CA3AA1"/>
    <w:rsid w:val="00CA3C8C"/>
    <w:rsid w:val="00CA4156"/>
    <w:rsid w:val="00CA5B50"/>
    <w:rsid w:val="00CB272A"/>
    <w:rsid w:val="00CB5B36"/>
    <w:rsid w:val="00CB6A26"/>
    <w:rsid w:val="00CC03A7"/>
    <w:rsid w:val="00CC0D37"/>
    <w:rsid w:val="00CC2110"/>
    <w:rsid w:val="00CC2161"/>
    <w:rsid w:val="00CC2526"/>
    <w:rsid w:val="00CC3A98"/>
    <w:rsid w:val="00CC4F61"/>
    <w:rsid w:val="00CC5B78"/>
    <w:rsid w:val="00CC76E5"/>
    <w:rsid w:val="00CC7EAC"/>
    <w:rsid w:val="00CD1557"/>
    <w:rsid w:val="00CD1753"/>
    <w:rsid w:val="00CD5B55"/>
    <w:rsid w:val="00CD632C"/>
    <w:rsid w:val="00CE1109"/>
    <w:rsid w:val="00CE2FAF"/>
    <w:rsid w:val="00CF0331"/>
    <w:rsid w:val="00CF0B31"/>
    <w:rsid w:val="00CF6459"/>
    <w:rsid w:val="00CF66E1"/>
    <w:rsid w:val="00D00385"/>
    <w:rsid w:val="00D00B8E"/>
    <w:rsid w:val="00D03F4B"/>
    <w:rsid w:val="00D0436F"/>
    <w:rsid w:val="00D06AD3"/>
    <w:rsid w:val="00D1184E"/>
    <w:rsid w:val="00D13403"/>
    <w:rsid w:val="00D13948"/>
    <w:rsid w:val="00D14158"/>
    <w:rsid w:val="00D1416D"/>
    <w:rsid w:val="00D14DB3"/>
    <w:rsid w:val="00D21DBD"/>
    <w:rsid w:val="00D230E4"/>
    <w:rsid w:val="00D24CBD"/>
    <w:rsid w:val="00D326BA"/>
    <w:rsid w:val="00D35EBF"/>
    <w:rsid w:val="00D3690E"/>
    <w:rsid w:val="00D37371"/>
    <w:rsid w:val="00D422FE"/>
    <w:rsid w:val="00D4279A"/>
    <w:rsid w:val="00D44135"/>
    <w:rsid w:val="00D45521"/>
    <w:rsid w:val="00D46476"/>
    <w:rsid w:val="00D47D05"/>
    <w:rsid w:val="00D50438"/>
    <w:rsid w:val="00D522EE"/>
    <w:rsid w:val="00D52525"/>
    <w:rsid w:val="00D52D3A"/>
    <w:rsid w:val="00D53FD8"/>
    <w:rsid w:val="00D57CA3"/>
    <w:rsid w:val="00D62956"/>
    <w:rsid w:val="00D632F7"/>
    <w:rsid w:val="00D64940"/>
    <w:rsid w:val="00D64B5A"/>
    <w:rsid w:val="00D64D93"/>
    <w:rsid w:val="00D67A7D"/>
    <w:rsid w:val="00D67ADA"/>
    <w:rsid w:val="00D722A1"/>
    <w:rsid w:val="00D80B35"/>
    <w:rsid w:val="00D80BA7"/>
    <w:rsid w:val="00D90838"/>
    <w:rsid w:val="00D92A42"/>
    <w:rsid w:val="00D954C1"/>
    <w:rsid w:val="00D95916"/>
    <w:rsid w:val="00DA1C39"/>
    <w:rsid w:val="00DA237F"/>
    <w:rsid w:val="00DA36A6"/>
    <w:rsid w:val="00DA3719"/>
    <w:rsid w:val="00DA4E33"/>
    <w:rsid w:val="00DA582C"/>
    <w:rsid w:val="00DA7BEF"/>
    <w:rsid w:val="00DB534B"/>
    <w:rsid w:val="00DB5CA9"/>
    <w:rsid w:val="00DC13E2"/>
    <w:rsid w:val="00DC3980"/>
    <w:rsid w:val="00DC68BB"/>
    <w:rsid w:val="00DC6F99"/>
    <w:rsid w:val="00DD1833"/>
    <w:rsid w:val="00DD2882"/>
    <w:rsid w:val="00DD3A3D"/>
    <w:rsid w:val="00DD48F0"/>
    <w:rsid w:val="00DD4A5C"/>
    <w:rsid w:val="00DD6CAE"/>
    <w:rsid w:val="00DE1A84"/>
    <w:rsid w:val="00DE1C1C"/>
    <w:rsid w:val="00DE21A8"/>
    <w:rsid w:val="00DE39CF"/>
    <w:rsid w:val="00DE4970"/>
    <w:rsid w:val="00DE6356"/>
    <w:rsid w:val="00DE7089"/>
    <w:rsid w:val="00DE74FF"/>
    <w:rsid w:val="00DF36AA"/>
    <w:rsid w:val="00E030FD"/>
    <w:rsid w:val="00E04B92"/>
    <w:rsid w:val="00E04BD5"/>
    <w:rsid w:val="00E04D48"/>
    <w:rsid w:val="00E07330"/>
    <w:rsid w:val="00E101A9"/>
    <w:rsid w:val="00E1339C"/>
    <w:rsid w:val="00E16EF6"/>
    <w:rsid w:val="00E16FE5"/>
    <w:rsid w:val="00E17913"/>
    <w:rsid w:val="00E2069A"/>
    <w:rsid w:val="00E2111D"/>
    <w:rsid w:val="00E2191F"/>
    <w:rsid w:val="00E22360"/>
    <w:rsid w:val="00E22C66"/>
    <w:rsid w:val="00E25A95"/>
    <w:rsid w:val="00E35687"/>
    <w:rsid w:val="00E37F61"/>
    <w:rsid w:val="00E41A48"/>
    <w:rsid w:val="00E45564"/>
    <w:rsid w:val="00E45B48"/>
    <w:rsid w:val="00E504F4"/>
    <w:rsid w:val="00E524F5"/>
    <w:rsid w:val="00E53E8A"/>
    <w:rsid w:val="00E57411"/>
    <w:rsid w:val="00E575E7"/>
    <w:rsid w:val="00E617AB"/>
    <w:rsid w:val="00E62E93"/>
    <w:rsid w:val="00E63A83"/>
    <w:rsid w:val="00E64601"/>
    <w:rsid w:val="00E65C66"/>
    <w:rsid w:val="00E6684F"/>
    <w:rsid w:val="00E70604"/>
    <w:rsid w:val="00E721D2"/>
    <w:rsid w:val="00E74F27"/>
    <w:rsid w:val="00E77F53"/>
    <w:rsid w:val="00E81FC9"/>
    <w:rsid w:val="00E82DCA"/>
    <w:rsid w:val="00E83FAA"/>
    <w:rsid w:val="00E87421"/>
    <w:rsid w:val="00E87A20"/>
    <w:rsid w:val="00E87CB1"/>
    <w:rsid w:val="00E91AD2"/>
    <w:rsid w:val="00E9293D"/>
    <w:rsid w:val="00E94C8C"/>
    <w:rsid w:val="00E96AB6"/>
    <w:rsid w:val="00E96FA0"/>
    <w:rsid w:val="00EA0416"/>
    <w:rsid w:val="00EA05C9"/>
    <w:rsid w:val="00EA106C"/>
    <w:rsid w:val="00EA2382"/>
    <w:rsid w:val="00EA753C"/>
    <w:rsid w:val="00EB01FB"/>
    <w:rsid w:val="00EC0F62"/>
    <w:rsid w:val="00EC4B25"/>
    <w:rsid w:val="00EC67AF"/>
    <w:rsid w:val="00EC6CD4"/>
    <w:rsid w:val="00EC6D80"/>
    <w:rsid w:val="00EC7C84"/>
    <w:rsid w:val="00ED1C50"/>
    <w:rsid w:val="00ED4E2D"/>
    <w:rsid w:val="00ED6DF1"/>
    <w:rsid w:val="00ED7D7D"/>
    <w:rsid w:val="00ED7FB3"/>
    <w:rsid w:val="00EE1343"/>
    <w:rsid w:val="00EE377D"/>
    <w:rsid w:val="00EE559A"/>
    <w:rsid w:val="00EE5681"/>
    <w:rsid w:val="00EE6414"/>
    <w:rsid w:val="00EF050A"/>
    <w:rsid w:val="00EF418D"/>
    <w:rsid w:val="00EF7E72"/>
    <w:rsid w:val="00F005DC"/>
    <w:rsid w:val="00F00985"/>
    <w:rsid w:val="00F00C9C"/>
    <w:rsid w:val="00F00F8D"/>
    <w:rsid w:val="00F01CC5"/>
    <w:rsid w:val="00F02336"/>
    <w:rsid w:val="00F033E5"/>
    <w:rsid w:val="00F046AC"/>
    <w:rsid w:val="00F10C1B"/>
    <w:rsid w:val="00F13A4E"/>
    <w:rsid w:val="00F165D1"/>
    <w:rsid w:val="00F16D2C"/>
    <w:rsid w:val="00F17B6A"/>
    <w:rsid w:val="00F20027"/>
    <w:rsid w:val="00F22283"/>
    <w:rsid w:val="00F24305"/>
    <w:rsid w:val="00F2436C"/>
    <w:rsid w:val="00F2509F"/>
    <w:rsid w:val="00F26418"/>
    <w:rsid w:val="00F33006"/>
    <w:rsid w:val="00F34397"/>
    <w:rsid w:val="00F36E03"/>
    <w:rsid w:val="00F37FB5"/>
    <w:rsid w:val="00F45F40"/>
    <w:rsid w:val="00F51533"/>
    <w:rsid w:val="00F519F5"/>
    <w:rsid w:val="00F56FC5"/>
    <w:rsid w:val="00F57D9E"/>
    <w:rsid w:val="00F614B6"/>
    <w:rsid w:val="00F6212A"/>
    <w:rsid w:val="00F64D61"/>
    <w:rsid w:val="00F66731"/>
    <w:rsid w:val="00F67C92"/>
    <w:rsid w:val="00F7029F"/>
    <w:rsid w:val="00F729D5"/>
    <w:rsid w:val="00F73CB5"/>
    <w:rsid w:val="00F7558E"/>
    <w:rsid w:val="00F808C1"/>
    <w:rsid w:val="00F81577"/>
    <w:rsid w:val="00F91FDC"/>
    <w:rsid w:val="00F9285C"/>
    <w:rsid w:val="00F97CC9"/>
    <w:rsid w:val="00FA1B2E"/>
    <w:rsid w:val="00FA5962"/>
    <w:rsid w:val="00FA644F"/>
    <w:rsid w:val="00FA6E5C"/>
    <w:rsid w:val="00FA73BC"/>
    <w:rsid w:val="00FA7A93"/>
    <w:rsid w:val="00FA7A94"/>
    <w:rsid w:val="00FB04D4"/>
    <w:rsid w:val="00FB6F14"/>
    <w:rsid w:val="00FB7CAE"/>
    <w:rsid w:val="00FC36D6"/>
    <w:rsid w:val="00FC36F6"/>
    <w:rsid w:val="00FD03CF"/>
    <w:rsid w:val="00FD05C8"/>
    <w:rsid w:val="00FD4EF3"/>
    <w:rsid w:val="00FD7766"/>
    <w:rsid w:val="00FD7DB6"/>
    <w:rsid w:val="00FE0AB8"/>
    <w:rsid w:val="00FE3581"/>
    <w:rsid w:val="00FE7724"/>
    <w:rsid w:val="00FF05A2"/>
    <w:rsid w:val="00FF064E"/>
    <w:rsid w:val="00FF2616"/>
    <w:rsid w:val="00FF3A3C"/>
    <w:rsid w:val="00FF3FC2"/>
    <w:rsid w:val="00FF79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F62B3"/>
  <w15:docId w15:val="{DB1EAEA5-C70A-4A80-A5D3-6E03F5CC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3A83"/>
    <w:rPr>
      <w:sz w:val="24"/>
      <w:szCs w:val="24"/>
      <w:lang w:eastAsia="cs-CZ"/>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uiPriority w:val="99"/>
    <w:qFormat/>
    <w:rsid w:val="008D1606"/>
    <w:pPr>
      <w:keepNext/>
      <w:keepLines/>
      <w:numPr>
        <w:numId w:val="1"/>
      </w:numPr>
      <w:spacing w:before="480" w:after="120"/>
      <w:ind w:left="1920"/>
      <w:jc w:val="center"/>
      <w:outlineLvl w:val="0"/>
    </w:pPr>
    <w:rPr>
      <w:rFonts w:eastAsiaTheme="majorEastAsia" w:cstheme="majorBidi"/>
      <w:b/>
      <w:bCs/>
      <w:szCs w:val="28"/>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F2"/>
    <w:basedOn w:val="Normln"/>
    <w:next w:val="Normln"/>
    <w:link w:val="Nadpis2Char"/>
    <w:uiPriority w:val="99"/>
    <w:unhideWhenUsed/>
    <w:qFormat/>
    <w:rsid w:val="00766A4C"/>
    <w:pPr>
      <w:keepNext/>
      <w:keepLines/>
      <w:spacing w:before="120" w:after="120"/>
      <w:jc w:val="both"/>
      <w:outlineLvl w:val="1"/>
    </w:pPr>
    <w:rPr>
      <w:rFonts w:eastAsiaTheme="majorEastAsia" w:cstheme="majorBidi"/>
      <w:bCs/>
      <w:szCs w:val="26"/>
    </w:rPr>
  </w:style>
  <w:style w:type="paragraph" w:styleId="Nadpis3">
    <w:name w:val="heading 3"/>
    <w:aliases w:val="Nadpis 3 - Pododstavec,Podkapitola2,H3,V_Head3,h3,h3 sub heading,(Alt+3),Table Attribute He..."/>
    <w:basedOn w:val="Normln"/>
    <w:next w:val="Normln"/>
    <w:link w:val="Nadpis3Char"/>
    <w:uiPriority w:val="99"/>
    <w:unhideWhenUsed/>
    <w:qFormat/>
    <w:rsid w:val="00766A4C"/>
    <w:pPr>
      <w:keepNext/>
      <w:keepLines/>
      <w:numPr>
        <w:ilvl w:val="2"/>
        <w:numId w:val="1"/>
      </w:numPr>
      <w:spacing w:before="120" w:after="120"/>
      <w:jc w:val="both"/>
      <w:outlineLvl w:val="2"/>
    </w:pPr>
    <w:rPr>
      <w:rFonts w:eastAsiaTheme="majorEastAsia" w:cstheme="majorBidi"/>
      <w:bCs/>
    </w:rPr>
  </w:style>
  <w:style w:type="paragraph" w:styleId="Nadpis4">
    <w:name w:val="heading 4"/>
    <w:basedOn w:val="Normln"/>
    <w:next w:val="Normln"/>
    <w:link w:val="Nadpis4Char"/>
    <w:uiPriority w:val="9"/>
    <w:unhideWhenUsed/>
    <w:qFormat/>
    <w:rsid w:val="008C7C80"/>
    <w:pPr>
      <w:widowControl w:val="0"/>
      <w:numPr>
        <w:numId w:val="17"/>
      </w:numPr>
      <w:spacing w:before="120" w:after="120"/>
      <w:jc w:val="both"/>
      <w:outlineLvl w:val="3"/>
    </w:pPr>
    <w:rPr>
      <w:rFonts w:eastAsiaTheme="majorEastAsia" w:cstheme="majorBidi"/>
      <w:bCs/>
      <w:iCs/>
    </w:rPr>
  </w:style>
  <w:style w:type="paragraph" w:styleId="Nadpis5">
    <w:name w:val="heading 5"/>
    <w:basedOn w:val="Normln"/>
    <w:next w:val="Normln"/>
    <w:link w:val="Nadpis5Char"/>
    <w:uiPriority w:val="99"/>
    <w:unhideWhenUsed/>
    <w:qFormat/>
    <w:rsid w:val="001A6146"/>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
    <w:rsid w:val="008D1606"/>
    <w:rPr>
      <w:rFonts w:eastAsiaTheme="majorEastAsia" w:cstheme="majorBidi"/>
      <w:b/>
      <w:bCs/>
      <w:sz w:val="24"/>
      <w:szCs w:val="28"/>
      <w:lang w:eastAsia="cs-CZ"/>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9"/>
    <w:rsid w:val="00766A4C"/>
    <w:rPr>
      <w:rFonts w:eastAsiaTheme="majorEastAsia" w:cstheme="majorBidi"/>
      <w:bCs/>
      <w:sz w:val="24"/>
      <w:szCs w:val="26"/>
      <w:lang w:eastAsia="cs-CZ"/>
    </w:rPr>
  </w:style>
  <w:style w:type="character" w:customStyle="1" w:styleId="Nadpis3Char">
    <w:name w:val="Nadpis 3 Char"/>
    <w:aliases w:val="Nadpis 3 - Pododstavec Char,Podkapitola2 Char,H3 Char,V_Head3 Char,h3 Char,h3 sub heading Char,(Alt+3) Char,Table Attribute He... Char"/>
    <w:basedOn w:val="Standardnpsmoodstavce"/>
    <w:link w:val="Nadpis3"/>
    <w:uiPriority w:val="99"/>
    <w:rsid w:val="00766A4C"/>
    <w:rPr>
      <w:rFonts w:eastAsiaTheme="majorEastAsia" w:cstheme="majorBidi"/>
      <w:bCs/>
      <w:sz w:val="24"/>
      <w:szCs w:val="24"/>
      <w:lang w:eastAsia="cs-CZ"/>
    </w:rPr>
  </w:style>
  <w:style w:type="paragraph" w:customStyle="1" w:styleId="Styl1Nzevsmlouvy">
    <w:name w:val="Styl 1: Název smlouvy"/>
    <w:basedOn w:val="Normln"/>
    <w:link w:val="Styl1NzevsmlouvyChar"/>
    <w:qFormat/>
    <w:rsid w:val="00F91FDC"/>
    <w:pPr>
      <w:keepNext/>
      <w:spacing w:before="360"/>
      <w:jc w:val="center"/>
    </w:pPr>
    <w:rPr>
      <w:b/>
      <w:smallCaps/>
      <w:sz w:val="36"/>
      <w:lang w:eastAsia="en-US"/>
    </w:rPr>
  </w:style>
  <w:style w:type="character" w:customStyle="1" w:styleId="Styl1NzevsmlouvyChar">
    <w:name w:val="Styl 1: Název smlouvy Char"/>
    <w:basedOn w:val="Standardnpsmoodstavce"/>
    <w:link w:val="Styl1Nzevsmlouvy"/>
    <w:rsid w:val="00F91FDC"/>
    <w:rPr>
      <w:b/>
      <w:smallCaps/>
      <w:sz w:val="36"/>
      <w:szCs w:val="24"/>
    </w:rPr>
  </w:style>
  <w:style w:type="paragraph" w:customStyle="1" w:styleId="Styl2popisknzvusmlouvy">
    <w:name w:val="Styl2: popis k názvu smlouvy"/>
    <w:basedOn w:val="Normln"/>
    <w:link w:val="Styl2popisknzvusmlouvyChar"/>
    <w:qFormat/>
    <w:rsid w:val="002558B9"/>
    <w:pPr>
      <w:widowControl w:val="0"/>
      <w:numPr>
        <w:numId w:val="6"/>
      </w:numPr>
      <w:spacing w:before="360" w:after="240"/>
      <w:jc w:val="center"/>
    </w:pPr>
    <w:rPr>
      <w:b/>
      <w:sz w:val="28"/>
    </w:rPr>
  </w:style>
  <w:style w:type="character" w:customStyle="1" w:styleId="Styl2popisknzvusmlouvyChar">
    <w:name w:val="Styl2: popis k názvu smlouvy Char"/>
    <w:basedOn w:val="Standardnpsmoodstavce"/>
    <w:link w:val="Styl2popisknzvusmlouvy"/>
    <w:rsid w:val="002558B9"/>
    <w:rPr>
      <w:b/>
      <w:sz w:val="28"/>
      <w:szCs w:val="24"/>
      <w:lang w:eastAsia="cs-CZ"/>
    </w:rPr>
  </w:style>
  <w:style w:type="paragraph" w:styleId="Bezmezer">
    <w:name w:val="No Spacing"/>
    <w:uiPriority w:val="1"/>
    <w:qFormat/>
    <w:rsid w:val="00231621"/>
    <w:pPr>
      <w:numPr>
        <w:numId w:val="8"/>
      </w:numPr>
      <w:spacing w:after="120"/>
      <w:jc w:val="both"/>
    </w:pPr>
    <w:rPr>
      <w:sz w:val="24"/>
      <w:szCs w:val="24"/>
      <w:lang w:eastAsia="cs-CZ"/>
    </w:rPr>
  </w:style>
  <w:style w:type="paragraph" w:styleId="Nadpisobsahu">
    <w:name w:val="TOC Heading"/>
    <w:basedOn w:val="Nadpis1"/>
    <w:next w:val="Normln"/>
    <w:uiPriority w:val="39"/>
    <w:semiHidden/>
    <w:unhideWhenUsed/>
    <w:qFormat/>
    <w:rsid w:val="00F16D2C"/>
    <w:pPr>
      <w:numPr>
        <w:numId w:val="0"/>
      </w:numPr>
      <w:spacing w:after="0" w:line="276" w:lineRule="auto"/>
      <w:jc w:val="left"/>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qFormat/>
    <w:rsid w:val="00F16D2C"/>
    <w:pPr>
      <w:spacing w:after="100"/>
    </w:pPr>
  </w:style>
  <w:style w:type="character" w:styleId="Hypertextovodkaz">
    <w:name w:val="Hyperlink"/>
    <w:basedOn w:val="Standardnpsmoodstavce"/>
    <w:uiPriority w:val="99"/>
    <w:unhideWhenUsed/>
    <w:rsid w:val="00F16D2C"/>
    <w:rPr>
      <w:color w:val="0000FF" w:themeColor="hyperlink"/>
      <w:u w:val="single"/>
    </w:rPr>
  </w:style>
  <w:style w:type="paragraph" w:styleId="Textbubliny">
    <w:name w:val="Balloon Text"/>
    <w:basedOn w:val="Normln"/>
    <w:link w:val="TextbublinyChar"/>
    <w:uiPriority w:val="99"/>
    <w:semiHidden/>
    <w:unhideWhenUsed/>
    <w:rsid w:val="00F16D2C"/>
    <w:rPr>
      <w:rFonts w:ascii="Tahoma" w:hAnsi="Tahoma" w:cs="Tahoma"/>
      <w:sz w:val="16"/>
      <w:szCs w:val="16"/>
    </w:rPr>
  </w:style>
  <w:style w:type="character" w:customStyle="1" w:styleId="TextbublinyChar">
    <w:name w:val="Text bubliny Char"/>
    <w:basedOn w:val="Standardnpsmoodstavce"/>
    <w:link w:val="Textbubliny"/>
    <w:uiPriority w:val="99"/>
    <w:semiHidden/>
    <w:rsid w:val="00F16D2C"/>
    <w:rPr>
      <w:rFonts w:ascii="Tahoma" w:hAnsi="Tahoma" w:cs="Tahoma"/>
      <w:sz w:val="16"/>
      <w:szCs w:val="16"/>
      <w:lang w:eastAsia="cs-CZ"/>
    </w:rPr>
  </w:style>
  <w:style w:type="paragraph" w:customStyle="1" w:styleId="Styl3-Smluvnstrany">
    <w:name w:val="Styl3 - Smluvní strany"/>
    <w:basedOn w:val="Styl2popisknzvusmlouvy"/>
    <w:link w:val="Styl3-SmluvnstranyChar"/>
    <w:qFormat/>
    <w:rsid w:val="00F36E03"/>
    <w:pPr>
      <w:numPr>
        <w:numId w:val="7"/>
      </w:numPr>
      <w:ind w:left="357" w:hanging="357"/>
      <w:jc w:val="both"/>
    </w:pPr>
    <w:rPr>
      <w:b w:val="0"/>
      <w:sz w:val="24"/>
    </w:rPr>
  </w:style>
  <w:style w:type="character" w:customStyle="1" w:styleId="Styl3-SmluvnstranyChar">
    <w:name w:val="Styl3 - Smluvní strany Char"/>
    <w:basedOn w:val="Styl2popisknzvusmlouvyChar"/>
    <w:link w:val="Styl3-Smluvnstrany"/>
    <w:rsid w:val="00F36E03"/>
    <w:rPr>
      <w:b w:val="0"/>
      <w:sz w:val="24"/>
      <w:szCs w:val="24"/>
      <w:lang w:eastAsia="cs-CZ"/>
    </w:rPr>
  </w:style>
  <w:style w:type="paragraph" w:customStyle="1" w:styleId="Styl3-Smluvnstranytun">
    <w:name w:val="Styl3 - Smluvní strany tučné"/>
    <w:basedOn w:val="Styl3-Smluvnstrany"/>
    <w:link w:val="Styl3-SmluvnstranytunChar"/>
    <w:qFormat/>
    <w:rsid w:val="000E5AA0"/>
    <w:pPr>
      <w:spacing w:after="0"/>
    </w:pPr>
    <w:rPr>
      <w:b/>
    </w:rPr>
  </w:style>
  <w:style w:type="character" w:customStyle="1" w:styleId="Styl3-SmluvnstranytunChar">
    <w:name w:val="Styl3 - Smluvní strany tučné Char"/>
    <w:basedOn w:val="Styl3-SmluvnstranyChar"/>
    <w:link w:val="Styl3-Smluvnstranytun"/>
    <w:rsid w:val="000E5AA0"/>
    <w:rPr>
      <w:b/>
      <w:sz w:val="24"/>
      <w:szCs w:val="24"/>
      <w:lang w:eastAsia="cs-CZ"/>
    </w:rPr>
  </w:style>
  <w:style w:type="character" w:styleId="Odkaznakoment">
    <w:name w:val="annotation reference"/>
    <w:aliases w:val="Značka poznámky"/>
    <w:basedOn w:val="Standardnpsmoodstavce"/>
    <w:unhideWhenUsed/>
    <w:rsid w:val="000E5AA0"/>
    <w:rPr>
      <w:sz w:val="16"/>
      <w:szCs w:val="16"/>
    </w:rPr>
  </w:style>
  <w:style w:type="paragraph" w:styleId="Textkomente">
    <w:name w:val="annotation text"/>
    <w:basedOn w:val="Normln"/>
    <w:link w:val="TextkomenteChar"/>
    <w:uiPriority w:val="99"/>
    <w:unhideWhenUsed/>
    <w:rsid w:val="000E5AA0"/>
    <w:rPr>
      <w:sz w:val="20"/>
      <w:szCs w:val="20"/>
    </w:rPr>
  </w:style>
  <w:style w:type="character" w:customStyle="1" w:styleId="TextkomenteChar">
    <w:name w:val="Text komentáře Char"/>
    <w:basedOn w:val="Standardnpsmoodstavce"/>
    <w:link w:val="Textkomente"/>
    <w:uiPriority w:val="99"/>
    <w:rsid w:val="000E5AA0"/>
    <w:rPr>
      <w:lang w:eastAsia="cs-CZ"/>
    </w:rPr>
  </w:style>
  <w:style w:type="paragraph" w:customStyle="1" w:styleId="Nadpis3-normlntext">
    <w:name w:val="Nadpis 3 - normální text"/>
    <w:basedOn w:val="Nadpis3"/>
    <w:rsid w:val="00766A4C"/>
    <w:pPr>
      <w:keepNext w:val="0"/>
      <w:keepLines w:val="0"/>
      <w:numPr>
        <w:ilvl w:val="0"/>
        <w:numId w:val="2"/>
      </w:numPr>
      <w:spacing w:after="0"/>
    </w:pPr>
    <w:rPr>
      <w:rFonts w:eastAsia="Times New Roman" w:cs="Times New Roman"/>
      <w:bCs w:val="0"/>
      <w:sz w:val="22"/>
      <w:szCs w:val="18"/>
    </w:rPr>
  </w:style>
  <w:style w:type="paragraph" w:customStyle="1" w:styleId="Nadpis2bezslovn">
    <w:name w:val="Nadpis 2 bez číslování"/>
    <w:basedOn w:val="Nadpis2"/>
    <w:link w:val="Nadpis2bezslovnChar"/>
    <w:qFormat/>
    <w:rsid w:val="00411D51"/>
    <w:pPr>
      <w:keepNext w:val="0"/>
      <w:keepLines w:val="0"/>
      <w:widowControl w:val="0"/>
      <w:ind w:left="357"/>
    </w:pPr>
  </w:style>
  <w:style w:type="character" w:customStyle="1" w:styleId="Nadpis2bezslovnChar">
    <w:name w:val="Nadpis 2 bez číslování Char"/>
    <w:basedOn w:val="Nadpis2Char"/>
    <w:link w:val="Nadpis2bezslovn"/>
    <w:rsid w:val="00411D51"/>
    <w:rPr>
      <w:rFonts w:eastAsiaTheme="majorEastAsia" w:cstheme="majorBidi"/>
      <w:bCs/>
      <w:sz w:val="24"/>
      <w:szCs w:val="26"/>
      <w:lang w:eastAsia="cs-CZ"/>
    </w:rPr>
  </w:style>
  <w:style w:type="table" w:styleId="Mkatabulky">
    <w:name w:val="Table Grid"/>
    <w:basedOn w:val="Normlntabulka"/>
    <w:uiPriority w:val="59"/>
    <w:rsid w:val="00CC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
    <w:next w:val="Normln"/>
    <w:autoRedefine/>
    <w:uiPriority w:val="39"/>
    <w:unhideWhenUsed/>
    <w:qFormat/>
    <w:rsid w:val="00CC7EAC"/>
    <w:pPr>
      <w:spacing w:after="100"/>
      <w:ind w:left="240"/>
    </w:pPr>
  </w:style>
  <w:style w:type="paragraph" w:styleId="Obsah3">
    <w:name w:val="toc 3"/>
    <w:basedOn w:val="Normln"/>
    <w:next w:val="Normln"/>
    <w:autoRedefine/>
    <w:uiPriority w:val="39"/>
    <w:unhideWhenUsed/>
    <w:qFormat/>
    <w:rsid w:val="00CC7EAC"/>
    <w:pPr>
      <w:spacing w:after="100"/>
      <w:ind w:left="480"/>
    </w:pPr>
  </w:style>
  <w:style w:type="paragraph" w:styleId="Odstavecseseznamem">
    <w:name w:val="List Paragraph"/>
    <w:basedOn w:val="Normln"/>
    <w:link w:val="OdstavecseseznamemChar"/>
    <w:uiPriority w:val="99"/>
    <w:qFormat/>
    <w:rsid w:val="005406E1"/>
    <w:pPr>
      <w:ind w:left="720"/>
      <w:contextualSpacing/>
    </w:pPr>
  </w:style>
  <w:style w:type="character" w:customStyle="1" w:styleId="Nadpis4Char">
    <w:name w:val="Nadpis 4 Char"/>
    <w:basedOn w:val="Standardnpsmoodstavce"/>
    <w:link w:val="Nadpis4"/>
    <w:uiPriority w:val="9"/>
    <w:rsid w:val="008C7C80"/>
    <w:rPr>
      <w:rFonts w:eastAsiaTheme="majorEastAsia" w:cstheme="majorBidi"/>
      <w:bCs/>
      <w:iCs/>
      <w:sz w:val="24"/>
      <w:szCs w:val="24"/>
      <w:lang w:eastAsia="cs-CZ"/>
    </w:rPr>
  </w:style>
  <w:style w:type="paragraph" w:customStyle="1" w:styleId="ZkladntextIMP">
    <w:name w:val="Základní text_IMP"/>
    <w:basedOn w:val="Normln"/>
    <w:rsid w:val="00034016"/>
    <w:pPr>
      <w:suppressAutoHyphens/>
      <w:overflowPunct w:val="0"/>
      <w:autoSpaceDE w:val="0"/>
      <w:autoSpaceDN w:val="0"/>
      <w:adjustRightInd w:val="0"/>
      <w:spacing w:line="230" w:lineRule="auto"/>
      <w:textAlignment w:val="baseline"/>
    </w:pPr>
    <w:rPr>
      <w:szCs w:val="20"/>
    </w:rPr>
  </w:style>
  <w:style w:type="paragraph" w:styleId="Nzev">
    <w:name w:val="Title"/>
    <w:basedOn w:val="Normln"/>
    <w:next w:val="Podnadpis"/>
    <w:link w:val="NzevChar"/>
    <w:uiPriority w:val="99"/>
    <w:qFormat/>
    <w:rsid w:val="00F17B6A"/>
    <w:pPr>
      <w:suppressAutoHyphens/>
      <w:jc w:val="center"/>
    </w:pPr>
    <w:rPr>
      <w:rFonts w:ascii="Arial" w:hAnsi="Arial"/>
      <w:b/>
      <w:bCs/>
      <w:sz w:val="22"/>
      <w:lang w:eastAsia="ar-SA"/>
    </w:rPr>
  </w:style>
  <w:style w:type="character" w:customStyle="1" w:styleId="NzevChar">
    <w:name w:val="Název Char"/>
    <w:basedOn w:val="Standardnpsmoodstavce"/>
    <w:link w:val="Nzev"/>
    <w:uiPriority w:val="99"/>
    <w:rsid w:val="00F17B6A"/>
    <w:rPr>
      <w:rFonts w:ascii="Arial" w:hAnsi="Arial"/>
      <w:b/>
      <w:bCs/>
      <w:sz w:val="22"/>
      <w:szCs w:val="24"/>
      <w:lang w:eastAsia="ar-SA"/>
    </w:rPr>
  </w:style>
  <w:style w:type="paragraph" w:styleId="Podnadpis">
    <w:name w:val="Subtitle"/>
    <w:basedOn w:val="Normln"/>
    <w:next w:val="Normln"/>
    <w:link w:val="PodnadpisChar"/>
    <w:uiPriority w:val="11"/>
    <w:qFormat/>
    <w:rsid w:val="00F17B6A"/>
    <w:pPr>
      <w:numPr>
        <w:ilvl w:val="1"/>
      </w:numPr>
    </w:pPr>
    <w:rPr>
      <w:rFonts w:asciiTheme="majorHAnsi" w:eastAsiaTheme="majorEastAsia" w:hAnsiTheme="majorHAnsi" w:cstheme="majorBidi"/>
      <w:i/>
      <w:iCs/>
      <w:color w:val="4F81BD" w:themeColor="accent1"/>
      <w:spacing w:val="15"/>
    </w:rPr>
  </w:style>
  <w:style w:type="character" w:customStyle="1" w:styleId="PodnadpisChar">
    <w:name w:val="Podnadpis Char"/>
    <w:basedOn w:val="Standardnpsmoodstavce"/>
    <w:link w:val="Podnadpis"/>
    <w:uiPriority w:val="11"/>
    <w:rsid w:val="00F17B6A"/>
    <w:rPr>
      <w:rFonts w:asciiTheme="majorHAnsi" w:eastAsiaTheme="majorEastAsia" w:hAnsiTheme="majorHAnsi" w:cstheme="majorBidi"/>
      <w:i/>
      <w:iCs/>
      <w:color w:val="4F81BD" w:themeColor="accent1"/>
      <w:spacing w:val="15"/>
      <w:sz w:val="24"/>
      <w:szCs w:val="24"/>
      <w:lang w:eastAsia="cs-CZ"/>
    </w:rPr>
  </w:style>
  <w:style w:type="paragraph" w:customStyle="1" w:styleId="Styl1">
    <w:name w:val="Styl1"/>
    <w:basedOn w:val="Odstavecseseznamem"/>
    <w:link w:val="Styl1Char"/>
    <w:uiPriority w:val="99"/>
    <w:rsid w:val="008D6909"/>
    <w:pPr>
      <w:keepNext/>
      <w:keepLines/>
      <w:numPr>
        <w:numId w:val="3"/>
      </w:numPr>
      <w:spacing w:after="160"/>
      <w:jc w:val="both"/>
    </w:pPr>
    <w:rPr>
      <w:szCs w:val="20"/>
    </w:rPr>
  </w:style>
  <w:style w:type="paragraph" w:customStyle="1" w:styleId="Odstavecseseznamem1">
    <w:name w:val="Odstavec se seznamem1"/>
    <w:basedOn w:val="Normln"/>
    <w:rsid w:val="00E17913"/>
    <w:pPr>
      <w:spacing w:before="120"/>
      <w:ind w:left="720"/>
      <w:contextualSpacing/>
      <w:jc w:val="both"/>
    </w:pPr>
    <w:rPr>
      <w:rFonts w:ascii="Arial" w:eastAsia="Calibri" w:hAnsi="Arial"/>
      <w:sz w:val="22"/>
      <w:szCs w:val="20"/>
    </w:rPr>
  </w:style>
  <w:style w:type="paragraph" w:styleId="Pedmtkomente">
    <w:name w:val="annotation subject"/>
    <w:basedOn w:val="Textkomente"/>
    <w:next w:val="Textkomente"/>
    <w:link w:val="PedmtkomenteChar"/>
    <w:uiPriority w:val="99"/>
    <w:semiHidden/>
    <w:unhideWhenUsed/>
    <w:rsid w:val="003C5641"/>
    <w:rPr>
      <w:b/>
      <w:bCs/>
    </w:rPr>
  </w:style>
  <w:style w:type="character" w:customStyle="1" w:styleId="PedmtkomenteChar">
    <w:name w:val="Předmět komentáře Char"/>
    <w:basedOn w:val="TextkomenteChar"/>
    <w:link w:val="Pedmtkomente"/>
    <w:uiPriority w:val="99"/>
    <w:semiHidden/>
    <w:rsid w:val="003C5641"/>
    <w:rPr>
      <w:b/>
      <w:bCs/>
      <w:lang w:eastAsia="cs-CZ"/>
    </w:rPr>
  </w:style>
  <w:style w:type="paragraph" w:styleId="Zhlav">
    <w:name w:val="header"/>
    <w:basedOn w:val="Normln"/>
    <w:link w:val="ZhlavChar"/>
    <w:uiPriority w:val="99"/>
    <w:unhideWhenUsed/>
    <w:rsid w:val="0022119A"/>
    <w:pPr>
      <w:tabs>
        <w:tab w:val="center" w:pos="4536"/>
        <w:tab w:val="right" w:pos="9072"/>
      </w:tabs>
    </w:pPr>
  </w:style>
  <w:style w:type="character" w:customStyle="1" w:styleId="ZhlavChar">
    <w:name w:val="Záhlaví Char"/>
    <w:basedOn w:val="Standardnpsmoodstavce"/>
    <w:link w:val="Zhlav"/>
    <w:uiPriority w:val="99"/>
    <w:rsid w:val="0022119A"/>
    <w:rPr>
      <w:sz w:val="24"/>
      <w:szCs w:val="24"/>
      <w:lang w:eastAsia="cs-CZ"/>
    </w:rPr>
  </w:style>
  <w:style w:type="paragraph" w:styleId="Zpat">
    <w:name w:val="footer"/>
    <w:basedOn w:val="Normln"/>
    <w:link w:val="ZpatChar"/>
    <w:uiPriority w:val="99"/>
    <w:unhideWhenUsed/>
    <w:rsid w:val="0022119A"/>
    <w:pPr>
      <w:tabs>
        <w:tab w:val="center" w:pos="4536"/>
        <w:tab w:val="right" w:pos="9072"/>
      </w:tabs>
    </w:pPr>
  </w:style>
  <w:style w:type="character" w:customStyle="1" w:styleId="ZpatChar">
    <w:name w:val="Zápatí Char"/>
    <w:basedOn w:val="Standardnpsmoodstavce"/>
    <w:link w:val="Zpat"/>
    <w:uiPriority w:val="99"/>
    <w:rsid w:val="0022119A"/>
    <w:rPr>
      <w:sz w:val="24"/>
      <w:szCs w:val="24"/>
      <w:lang w:eastAsia="cs-CZ"/>
    </w:rPr>
  </w:style>
  <w:style w:type="paragraph" w:customStyle="1" w:styleId="Bezmezer1">
    <w:name w:val="Bez mezer1"/>
    <w:rsid w:val="00D64B5A"/>
    <w:rPr>
      <w:sz w:val="24"/>
      <w:szCs w:val="24"/>
      <w:lang w:eastAsia="cs-CZ"/>
    </w:rPr>
  </w:style>
  <w:style w:type="paragraph" w:customStyle="1" w:styleId="Default">
    <w:name w:val="Default"/>
    <w:rsid w:val="00EC6CD4"/>
    <w:pPr>
      <w:autoSpaceDE w:val="0"/>
      <w:autoSpaceDN w:val="0"/>
      <w:adjustRightInd w:val="0"/>
    </w:pPr>
    <w:rPr>
      <w:rFonts w:ascii="Arial" w:eastAsia="Calibri" w:hAnsi="Arial" w:cs="Arial"/>
      <w:color w:val="000000"/>
      <w:sz w:val="24"/>
      <w:szCs w:val="24"/>
      <w:lang w:eastAsia="cs-CZ"/>
    </w:rPr>
  </w:style>
  <w:style w:type="paragraph" w:customStyle="1" w:styleId="zkladn">
    <w:name w:val="základní"/>
    <w:basedOn w:val="Textvbloku"/>
    <w:rsid w:val="00E6684F"/>
    <w:pPr>
      <w:pBdr>
        <w:top w:val="none" w:sz="0" w:space="0" w:color="auto"/>
        <w:left w:val="none" w:sz="0" w:space="0" w:color="auto"/>
        <w:bottom w:val="none" w:sz="0" w:space="0" w:color="auto"/>
        <w:right w:val="none" w:sz="0" w:space="0" w:color="auto"/>
      </w:pBdr>
      <w:spacing w:after="120" w:line="240" w:lineRule="atLeast"/>
      <w:ind w:left="0" w:right="0"/>
    </w:pPr>
    <w:rPr>
      <w:rFonts w:ascii="Arial" w:eastAsia="Times New Roman" w:hAnsi="Arial" w:cs="Times New Roman"/>
      <w:i w:val="0"/>
      <w:iCs w:val="0"/>
      <w:color w:val="auto"/>
      <w:sz w:val="22"/>
      <w:szCs w:val="20"/>
      <w:lang w:eastAsia="en-US"/>
    </w:rPr>
  </w:style>
  <w:style w:type="character" w:customStyle="1" w:styleId="OdstavecseseznamemChar">
    <w:name w:val="Odstavec se seznamem Char"/>
    <w:link w:val="Odstavecseseznamem"/>
    <w:uiPriority w:val="99"/>
    <w:locked/>
    <w:rsid w:val="00E6684F"/>
    <w:rPr>
      <w:sz w:val="24"/>
      <w:szCs w:val="24"/>
      <w:lang w:eastAsia="cs-CZ"/>
    </w:rPr>
  </w:style>
  <w:style w:type="paragraph" w:styleId="Textvbloku">
    <w:name w:val="Block Text"/>
    <w:basedOn w:val="Normln"/>
    <w:uiPriority w:val="99"/>
    <w:semiHidden/>
    <w:unhideWhenUsed/>
    <w:rsid w:val="00E6684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Zkladntext">
    <w:name w:val="Body Text"/>
    <w:basedOn w:val="Normln"/>
    <w:link w:val="ZkladntextChar"/>
    <w:uiPriority w:val="99"/>
    <w:semiHidden/>
    <w:rsid w:val="00487584"/>
    <w:pPr>
      <w:spacing w:after="120"/>
    </w:pPr>
  </w:style>
  <w:style w:type="character" w:customStyle="1" w:styleId="ZkladntextChar">
    <w:name w:val="Základní text Char"/>
    <w:basedOn w:val="Standardnpsmoodstavce"/>
    <w:link w:val="Zkladntext"/>
    <w:uiPriority w:val="99"/>
    <w:semiHidden/>
    <w:rsid w:val="00487584"/>
    <w:rPr>
      <w:sz w:val="24"/>
      <w:szCs w:val="24"/>
      <w:lang w:eastAsia="cs-CZ"/>
    </w:rPr>
  </w:style>
  <w:style w:type="character" w:customStyle="1" w:styleId="Styl1Char">
    <w:name w:val="Styl1 Char"/>
    <w:link w:val="Styl1"/>
    <w:uiPriority w:val="99"/>
    <w:locked/>
    <w:rsid w:val="00487584"/>
    <w:rPr>
      <w:sz w:val="24"/>
      <w:lang w:eastAsia="cs-CZ"/>
    </w:rPr>
  </w:style>
  <w:style w:type="paragraph" w:styleId="Revize">
    <w:name w:val="Revision"/>
    <w:hidden/>
    <w:uiPriority w:val="99"/>
    <w:semiHidden/>
    <w:rsid w:val="00021F6E"/>
    <w:rPr>
      <w:sz w:val="24"/>
      <w:szCs w:val="24"/>
      <w:lang w:eastAsia="cs-CZ"/>
    </w:rPr>
  </w:style>
  <w:style w:type="character" w:customStyle="1" w:styleId="Nadpis5Char">
    <w:name w:val="Nadpis 5 Char"/>
    <w:basedOn w:val="Standardnpsmoodstavce"/>
    <w:link w:val="Nadpis5"/>
    <w:uiPriority w:val="9"/>
    <w:semiHidden/>
    <w:rsid w:val="001A6146"/>
    <w:rPr>
      <w:rFonts w:asciiTheme="majorHAnsi" w:eastAsiaTheme="majorEastAsia" w:hAnsiTheme="majorHAnsi" w:cstheme="majorBidi"/>
      <w:color w:val="243F60" w:themeColor="accent1" w:themeShade="7F"/>
      <w:sz w:val="24"/>
      <w:szCs w:val="24"/>
      <w:lang w:eastAsia="cs-CZ"/>
    </w:rPr>
  </w:style>
  <w:style w:type="paragraph" w:customStyle="1" w:styleId="Barevnseznamzvraznn11">
    <w:name w:val="Barevný seznam – zvýraznění 11"/>
    <w:basedOn w:val="Normln"/>
    <w:uiPriority w:val="34"/>
    <w:rsid w:val="004942C5"/>
    <w:pPr>
      <w:spacing w:after="200" w:line="276" w:lineRule="auto"/>
      <w:ind w:left="720"/>
      <w:contextualSpacing/>
    </w:pPr>
    <w:rPr>
      <w:rFonts w:ascii="Calibri" w:eastAsia="Calibri" w:hAnsi="Calibri"/>
      <w:sz w:val="22"/>
      <w:szCs w:val="22"/>
    </w:rPr>
  </w:style>
  <w:style w:type="paragraph" w:customStyle="1" w:styleId="Level2">
    <w:name w:val="Level 2"/>
    <w:basedOn w:val="Normln"/>
    <w:rsid w:val="004942C5"/>
    <w:pPr>
      <w:numPr>
        <w:ilvl w:val="1"/>
        <w:numId w:val="19"/>
      </w:numPr>
      <w:spacing w:after="120"/>
      <w:jc w:val="both"/>
    </w:pPr>
    <w:rPr>
      <w:rFonts w:cs="Arial"/>
      <w:szCs w:val="22"/>
    </w:rPr>
  </w:style>
  <w:style w:type="paragraph" w:customStyle="1" w:styleId="Level1">
    <w:name w:val="Level 1"/>
    <w:basedOn w:val="Normln"/>
    <w:rsid w:val="004942C5"/>
    <w:pPr>
      <w:keepNext/>
      <w:numPr>
        <w:numId w:val="19"/>
      </w:numPr>
      <w:spacing w:before="480" w:after="120"/>
      <w:jc w:val="center"/>
    </w:pPr>
    <w:rPr>
      <w:rFonts w:cs="Arial"/>
      <w:b/>
      <w:bCs/>
      <w:szCs w:val="22"/>
    </w:rPr>
  </w:style>
  <w:style w:type="paragraph" w:customStyle="1" w:styleId="p-margin">
    <w:name w:val="p-margin"/>
    <w:basedOn w:val="Normln"/>
    <w:rsid w:val="005A7A24"/>
    <w:pPr>
      <w:spacing w:before="100" w:beforeAutospacing="1" w:after="100" w:afterAutospacing="1"/>
    </w:pPr>
  </w:style>
  <w:style w:type="character" w:customStyle="1" w:styleId="Nevyeenzmnka1">
    <w:name w:val="Nevyřešená zmínka1"/>
    <w:basedOn w:val="Standardnpsmoodstavce"/>
    <w:uiPriority w:val="99"/>
    <w:semiHidden/>
    <w:unhideWhenUsed/>
    <w:rsid w:val="0003689B"/>
    <w:rPr>
      <w:color w:val="808080"/>
      <w:shd w:val="clear" w:color="auto" w:fill="E6E6E6"/>
    </w:rPr>
  </w:style>
  <w:style w:type="character" w:customStyle="1" w:styleId="Nevyeenzmnka2">
    <w:name w:val="Nevyřešená zmínka2"/>
    <w:basedOn w:val="Standardnpsmoodstavce"/>
    <w:uiPriority w:val="99"/>
    <w:semiHidden/>
    <w:unhideWhenUsed/>
    <w:rsid w:val="00970D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48742">
      <w:bodyDiv w:val="1"/>
      <w:marLeft w:val="0"/>
      <w:marRight w:val="0"/>
      <w:marTop w:val="0"/>
      <w:marBottom w:val="0"/>
      <w:divBdr>
        <w:top w:val="none" w:sz="0" w:space="0" w:color="auto"/>
        <w:left w:val="none" w:sz="0" w:space="0" w:color="auto"/>
        <w:bottom w:val="none" w:sz="0" w:space="0" w:color="auto"/>
        <w:right w:val="none" w:sz="0" w:space="0" w:color="auto"/>
      </w:divBdr>
    </w:div>
    <w:div w:id="941032380">
      <w:bodyDiv w:val="1"/>
      <w:marLeft w:val="0"/>
      <w:marRight w:val="0"/>
      <w:marTop w:val="0"/>
      <w:marBottom w:val="0"/>
      <w:divBdr>
        <w:top w:val="none" w:sz="0" w:space="0" w:color="auto"/>
        <w:left w:val="none" w:sz="0" w:space="0" w:color="auto"/>
        <w:bottom w:val="none" w:sz="0" w:space="0" w:color="auto"/>
        <w:right w:val="none" w:sz="0" w:space="0" w:color="auto"/>
      </w:divBdr>
      <w:divsChild>
        <w:div w:id="662464290">
          <w:marLeft w:val="-15000"/>
          <w:marRight w:val="0"/>
          <w:marTop w:val="0"/>
          <w:marBottom w:val="0"/>
          <w:divBdr>
            <w:top w:val="none" w:sz="0" w:space="0" w:color="auto"/>
            <w:left w:val="none" w:sz="0" w:space="0" w:color="auto"/>
            <w:bottom w:val="none" w:sz="0" w:space="0" w:color="auto"/>
            <w:right w:val="none" w:sz="0" w:space="0" w:color="auto"/>
          </w:divBdr>
          <w:divsChild>
            <w:div w:id="137804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9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fcr.cz" TargetMode="External"/><Relationship Id="rId13" Type="http://schemas.openxmlformats.org/officeDocument/2006/relationships/hyperlink" Target="mailto:vojtech.vanata@mfcr.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frantisekiri.pecka@mfcr.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ri.pecka@mfcr.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ilan.Let@mfcr.cz" TargetMode="External"/><Relationship Id="rId4" Type="http://schemas.openxmlformats.org/officeDocument/2006/relationships/settings" Target="settings.xml"/><Relationship Id="rId9" Type="http://schemas.openxmlformats.org/officeDocument/2006/relationships/hyperlink" Target="mailto:viktor.janacek@mfcr.cz" TargetMode="External"/><Relationship Id="rId14" Type="http://schemas.openxmlformats.org/officeDocument/2006/relationships/hyperlink" Target="mailto:miroslav.starcevic@mfcr.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82600-26DB-491C-B394-0A50EC6C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28</Pages>
  <Words>9232</Words>
  <Characters>54474</Characters>
  <Application>Microsoft Office Word</Application>
  <DocSecurity>0</DocSecurity>
  <Lines>453</Lines>
  <Paragraphs>127</Paragraphs>
  <ScaleCrop>false</ScaleCrop>
  <HeadingPairs>
    <vt:vector size="4" baseType="variant">
      <vt:variant>
        <vt:lpstr>Název</vt:lpstr>
      </vt:variant>
      <vt:variant>
        <vt:i4>1</vt:i4>
      </vt:variant>
      <vt:variant>
        <vt:lpstr>Nadpisy</vt:lpstr>
      </vt:variant>
      <vt:variant>
        <vt:i4>83</vt:i4>
      </vt:variant>
    </vt:vector>
  </HeadingPairs>
  <TitlesOfParts>
    <vt:vector size="84" baseType="lpstr">
      <vt:lpstr/>
      <vt:lpstr>Smluvní strany:</vt:lpstr>
      <vt:lpstr>Česká republika - Ministerstvo financí</vt:lpstr>
      <vt:lpstr>&lt;&lt; Doplní účastník zadávacího řízení &gt;&gt;</vt:lpstr>
      <vt:lpstr>se sídlem: &lt;&lt; Doplní účastník zadávacího řízení &gt;&gt;</vt:lpstr>
      <vt:lpstr>společnost zapsaná v obchodním rejstříku vedeném u [***soudu v ***], oddíl[***],</vt:lpstr>
      <vt:lpstr>IČ: &lt;&lt; Doplní účastník zadávacího řízení &gt;&gt;DIČ: &lt;&lt; Doplní účastník zadávacího ří</vt:lpstr>
      <vt:lpstr>bankovní spojení: &lt;&lt; Doplní účastník zadávacího řízení &gt;&gt;</vt:lpstr>
      <vt:lpstr>číslo účtu: &lt;&lt; Doplní účastník zadávacího řízení &gt;&gt;</vt:lpstr>
      <vt:lpstr>ID datové schránky: &lt;&lt; Doplní účastník zadávacího řízení &gt;&gt;</vt:lpstr>
      <vt:lpstr>zastoupena: &lt;&lt; Doplní účastník zadávacího řízení &gt;&gt;</vt:lpstr>
      <vt:lpstr>    (dále společně  jen „Předmět plnění“).</vt:lpstr>
      <vt:lpstr>        Letenská 525/15, 118 10 Praha 1 (dál jen „Místo plnění Letenská“);</vt:lpstr>
      <vt:lpstr>        Voctářova 9, 180 00 Praha 8 (dále jen „Místo plnění Voctářova“)</vt:lpstr>
      <vt:lpstr>        (společně dále jen „Místa plnění“). </vt:lpstr>
      <vt:lpstr>        Objednatel se zavazuje poskytnout potřebnou součinnost, kterou lze po něm sprave</vt:lpstr>
      <vt:lpstr>        Objednatel se zavazuje zaplatit včas Smluvní cenu za řádně poskytnutý Předmět pl</vt:lpstr>
      <vt:lpstr>        Objednatel se zavazuje před vstupem Poskytovatele na Místo plnění jej prokazatel</vt:lpstr>
      <vt:lpstr>    prodlení Poskytovatele s plněním jakýchkoliv lhůt ze Smlouvy o více než 15 kalen</vt:lpstr>
      <vt:lpstr>    opakované (tj. nejméně druhé) porušování smluvních či jiných právních povinností</vt:lpstr>
      <vt:lpstr>    jakékoliv jiné porušení povinností Poskytovatelem, které nebude odstraněno či na</vt:lpstr>
      <vt:lpstr>    bude rozhodnuto o likvidaci Poskytovatele;</vt:lpstr>
      <vt:lpstr>    Poskytovatel podá insolvenční návrh ohledně své osoby, bude rozhodnuto o úpadku </vt:lpstr>
      <vt:lpstr>    Poskytovatel bude pravomocně odsouzen za majetkový nebo hospodářský trestný čin </vt:lpstr>
      <vt:lpstr>    Poskytovatel poruší povinnost nevyužít při plnění Smlouvy třetí subjekt, na kter</vt:lpstr>
      <vt:lpstr>        Název: Ministerstvo financí </vt:lpstr>
      <vt:lpstr>        Adresa: Letenská 15, Praha 1, PSČ 118 10</vt:lpstr>
      <vt:lpstr>        K rukám: jméno Oprávněné osoby Objednatele </vt:lpstr>
      <vt:lpstr>        Datová schránka: xzeaauv</vt:lpstr>
      <vt:lpstr>        Název: [•]</vt:lpstr>
      <vt:lpstr>        Adresa: [•]</vt:lpstr>
      <vt:lpstr>        Datová schránka: [•]</vt:lpstr>
      <vt:lpstr>    ve věcech obchodních a ekonomických</vt:lpstr>
      <vt:lpstr>    Jméno: Ing. Petr Řehák </vt:lpstr>
      <vt:lpstr>    E-mail: petr.rehak@mfcr.cz</vt:lpstr>
      <vt:lpstr>    Tel.:	  257042300 </vt:lpstr>
      <vt:lpstr>    </vt:lpstr>
      <vt:lpstr>    ve věcech technických</vt:lpstr>
      <vt:lpstr>    Jméno: Ing. Milan Let </vt:lpstr>
      <vt:lpstr>    E-mail: Milan.Let@mfcr.cz</vt:lpstr>
      <vt:lpstr>    Tel.:	  257044156</vt:lpstr>
      <vt:lpstr>    </vt:lpstr>
      <vt:lpstr>    Jméno: Ing. Jiří Pecka</vt:lpstr>
      <vt:lpstr>    E-mail: jiri.pecka@mfcr.cz</vt:lpstr>
      <vt:lpstr>    Tel.:	  257042242</vt:lpstr>
      <vt:lpstr>    Jméno: Ing. František Tilinger</vt:lpstr>
      <vt:lpstr>    E-mail: frantisek.tilinger@mfcr.cz</vt:lpstr>
      <vt:lpstr>    Tel.:	  257042138</vt:lpstr>
      <vt:lpstr>    </vt:lpstr>
      <vt:lpstr>    Jméno: Bc. Vojtěch Vaňata, DiS.</vt:lpstr>
      <vt:lpstr>    E-mail: vojtech.vanata@mfcr.cz</vt:lpstr>
      <vt:lpstr>    Tel.:	  257042462</vt:lpstr>
      <vt:lpstr>    </vt:lpstr>
      <vt:lpstr>    ve věcech kybernetické bezpečnosti: </vt:lpstr>
      <vt:lpstr>    Jméno: Ing. Miroslav Starčevič, MBA, MPA</vt:lpstr>
      <vt:lpstr>    E-mail: miroslav.starcevic@mfcr.cz</vt:lpstr>
      <vt:lpstr>    tel. 257 042 721</vt:lpstr>
      <vt:lpstr>    </vt:lpstr>
      <vt:lpstr>    Příloha č. 1 – Podrobná specifikace Serverů</vt:lpstr>
      <vt:lpstr>    Příloha č. 2 – Podrobná specifikace Služeb pro virtualizační prostředí</vt:lpstr>
      <vt:lpstr>    Příloha č. 3 – Podrobná specifikace Servisní podpory</vt:lpstr>
      <vt:lpstr>    Příloha č. 4 – Vzor Předávacího protokolu</vt:lpstr>
      <vt:lpstr>    Příloha č. 5 – Vzor Akceptačního protokolu</vt:lpstr>
      <vt:lpstr>    Příloha č. 6 – Vzor Čtvrtletního protokolu</vt:lpstr>
      <vt:lpstr>    Příloha č. 7 – Požadavek na Službu DZKB</vt:lpstr>
      <vt:lpstr/>
      <vt:lpstr>[bude doplněno dle nabídky dodavatele]</vt:lpstr>
      <vt:lpstr/>
      <vt:lpstr/>
      <vt:lpstr/>
      <vt:lpstr>Příloha č. 2 – Podrobná specifikace Služeb pro virtualizační prostředí </vt:lpstr>
      <vt:lpstr>- Popis stávajícího virtualizačního prostředí a požadované činnosti:</vt:lpstr>
      <vt:lpstr>    Příloha č. 3</vt:lpstr>
      <vt:lpstr>    </vt:lpstr>
      <vt:lpstr>    Podrobná specifikace Servisní podpory</vt:lpstr>
      <vt:lpstr>    </vt:lpstr>
      <vt:lpstr>    Servisní podporou se rozumí služba údržby a technické podpory v délce 60 měsíců </vt:lpstr>
      <vt:lpstr>    V rámci ceny za Servisní podporu uvedené v čl. IV, odst. 1 písm. c) jsou zahrnut</vt:lpstr>
      <vt:lpstr>    upgrade firmware (dále jen „FW“)  je-li dostupná nová verze, možnost downloadu n</vt:lpstr>
      <vt:lpstr>    konzultace prostřednictvím telefonu a to Oprávněným osobám Objednatele. Tato kon</vt:lpstr>
      <vt:lpstr>    1 x za 6 měsíců profylaxe Serverů dle termínů požadovaných Objednatelem (fyzická</vt:lpstr>
      <vt:lpstr>Příloha č. 4				VZOR - Předávací protokol</vt:lpstr>
      <vt:lpstr>ČTVRTLETNÍ PROTOKOL O POSKYTNUTÉ SERVISNÍ PODPOŘE</vt:lpstr>
      <vt:lpstr/>
    </vt:vector>
  </TitlesOfParts>
  <Company>Ministerstvo financí</Company>
  <LinksUpToDate>false</LinksUpToDate>
  <CharactersWithSpaces>63579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Stehlíček Štěpán Mgr.</dc:creator>
  <cp:keywords/>
  <dc:description/>
  <cp:lastModifiedBy>Daniel</cp:lastModifiedBy>
  <cp:revision>4</cp:revision>
  <cp:lastPrinted>2018-06-13T09:10:00Z</cp:lastPrinted>
  <dcterms:created xsi:type="dcterms:W3CDTF">2025-07-31T11:54:00Z</dcterms:created>
  <dcterms:modified xsi:type="dcterms:W3CDTF">2025-08-14T10:06:00Z</dcterms:modified>
</cp:coreProperties>
</file>