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393A" w14:textId="77777777" w:rsidR="009B7ED3" w:rsidRPr="00032237" w:rsidRDefault="00024959" w:rsidP="00F92EC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032237">
        <w:rPr>
          <w:rFonts w:ascii="Arial" w:hAnsi="Arial" w:cs="Arial"/>
          <w:b/>
          <w:bCs/>
          <w:sz w:val="28"/>
          <w:szCs w:val="28"/>
          <w:lang w:val="en-US"/>
        </w:rPr>
        <w:t>ACCEPTANCE PROCEDURE OF SAMPLE SET 1 TESTING</w:t>
      </w:r>
    </w:p>
    <w:p w14:paraId="72EFECCB" w14:textId="77777777" w:rsidR="00F92ECE" w:rsidRPr="00032237" w:rsidRDefault="00F55691" w:rsidP="00032237">
      <w:pPr>
        <w:jc w:val="both"/>
        <w:rPr>
          <w:rFonts w:ascii="Arial" w:hAnsi="Arial" w:cs="Arial"/>
          <w:lang w:val="en-US"/>
        </w:rPr>
      </w:pPr>
      <w:r w:rsidRPr="00032237">
        <w:rPr>
          <w:rFonts w:ascii="Arial" w:hAnsi="Arial" w:cs="Arial"/>
          <w:lang w:val="en-US"/>
        </w:rPr>
        <w:t>P</w:t>
      </w:r>
      <w:r w:rsidR="00F92ECE" w:rsidRPr="00032237">
        <w:rPr>
          <w:rFonts w:ascii="Arial" w:hAnsi="Arial" w:cs="Arial"/>
          <w:lang w:val="en-US"/>
        </w:rPr>
        <w:t>rerequisites:</w:t>
      </w:r>
    </w:p>
    <w:p w14:paraId="795C145F" w14:textId="02C87D7C" w:rsidR="00F55691" w:rsidRPr="00032237" w:rsidRDefault="00F55691" w:rsidP="000322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32237">
        <w:rPr>
          <w:rFonts w:ascii="Arial" w:hAnsi="Arial" w:cs="Arial"/>
          <w:lang w:val="en-US"/>
        </w:rPr>
        <w:t xml:space="preserve">Sample SET1 provided to Client- </w:t>
      </w:r>
      <w:r w:rsidR="00844BC8" w:rsidRPr="00032237">
        <w:rPr>
          <w:rFonts w:ascii="Arial" w:hAnsi="Arial" w:cs="Arial"/>
          <w:lang w:val="en-US"/>
        </w:rPr>
        <w:t>4</w:t>
      </w:r>
      <w:r w:rsidRPr="00032237">
        <w:rPr>
          <w:rFonts w:ascii="Arial" w:hAnsi="Arial" w:cs="Arial"/>
          <w:lang w:val="en-US"/>
        </w:rPr>
        <w:t>0pcs of white ID1 testing cards</w:t>
      </w:r>
      <w:r w:rsidR="004A3F45" w:rsidRPr="00032237">
        <w:rPr>
          <w:rFonts w:ascii="Arial" w:hAnsi="Arial" w:cs="Arial"/>
          <w:lang w:val="en-US"/>
        </w:rPr>
        <w:t xml:space="preserve"> with the Chips</w:t>
      </w:r>
      <w:r w:rsidRPr="00032237">
        <w:rPr>
          <w:rFonts w:ascii="Arial" w:hAnsi="Arial" w:cs="Arial"/>
          <w:lang w:val="en-US"/>
        </w:rPr>
        <w:t>, generic initialization with testing generic transport key</w:t>
      </w:r>
    </w:p>
    <w:p w14:paraId="5C8670D4" w14:textId="765242DD" w:rsidR="00F92ECE" w:rsidRPr="00032237" w:rsidRDefault="00F92ECE" w:rsidP="000322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32237">
        <w:rPr>
          <w:rFonts w:ascii="Arial" w:hAnsi="Arial" w:cs="Arial"/>
          <w:lang w:val="en-US"/>
        </w:rPr>
        <w:t xml:space="preserve">Personalization manual </w:t>
      </w:r>
      <w:r w:rsidR="00F55691" w:rsidRPr="00032237">
        <w:rPr>
          <w:rFonts w:ascii="Arial" w:hAnsi="Arial" w:cs="Arial"/>
          <w:lang w:val="en-US"/>
        </w:rPr>
        <w:t xml:space="preserve">provided together with the sample SET 1 </w:t>
      </w:r>
      <w:r w:rsidRPr="00032237">
        <w:rPr>
          <w:rFonts w:ascii="Arial" w:hAnsi="Arial" w:cs="Arial"/>
          <w:lang w:val="en-US"/>
        </w:rPr>
        <w:t xml:space="preserve">– fully describing all the aspects of the personalization of the </w:t>
      </w:r>
      <w:r w:rsidR="004A3F45" w:rsidRPr="00032237">
        <w:rPr>
          <w:rFonts w:ascii="Arial" w:hAnsi="Arial" w:cs="Arial"/>
          <w:lang w:val="en-US"/>
        </w:rPr>
        <w:t>C</w:t>
      </w:r>
      <w:r w:rsidRPr="00032237">
        <w:rPr>
          <w:rFonts w:ascii="Arial" w:hAnsi="Arial" w:cs="Arial"/>
          <w:lang w:val="en-US"/>
        </w:rPr>
        <w:t>hip</w:t>
      </w:r>
    </w:p>
    <w:p w14:paraId="2CA359A5" w14:textId="11AB627D" w:rsidR="00F55691" w:rsidRDefault="00F92ECE" w:rsidP="000322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032237">
        <w:rPr>
          <w:rFonts w:ascii="Arial" w:hAnsi="Arial" w:cs="Arial"/>
          <w:lang w:val="en-US"/>
        </w:rPr>
        <w:t xml:space="preserve">Example of personalization script </w:t>
      </w:r>
      <w:r w:rsidR="00F55691" w:rsidRPr="00032237">
        <w:rPr>
          <w:rFonts w:ascii="Arial" w:hAnsi="Arial" w:cs="Arial"/>
          <w:lang w:val="en-US"/>
        </w:rPr>
        <w:t>to be provided together with the sample SET 1</w:t>
      </w:r>
      <w:r w:rsidR="009847FF">
        <w:rPr>
          <w:rFonts w:ascii="Arial" w:hAnsi="Arial" w:cs="Arial"/>
          <w:lang w:val="en-US"/>
        </w:rPr>
        <w:t>.</w:t>
      </w:r>
    </w:p>
    <w:p w14:paraId="24FA3C96" w14:textId="036152EA" w:rsidR="009847FF" w:rsidRPr="00D36218" w:rsidRDefault="009847FF" w:rsidP="000322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D36218">
        <w:rPr>
          <w:rFonts w:ascii="Arial" w:hAnsi="Arial" w:cs="Arial"/>
          <w:lang w:val="en-GB"/>
        </w:rPr>
        <w:t>Further details are provided in Article</w:t>
      </w:r>
      <w:r w:rsidR="00D36218" w:rsidRPr="00D36218">
        <w:rPr>
          <w:rFonts w:ascii="Arial" w:hAnsi="Arial" w:cs="Arial"/>
          <w:lang w:val="en-GB"/>
        </w:rPr>
        <w:t>s</w:t>
      </w:r>
      <w:r w:rsidRPr="00D36218">
        <w:rPr>
          <w:rFonts w:ascii="Arial" w:hAnsi="Arial" w:cs="Arial"/>
          <w:lang w:val="en-GB"/>
        </w:rPr>
        <w:t xml:space="preserve"> 10.6.5 </w:t>
      </w:r>
      <w:r w:rsidR="00D36218" w:rsidRPr="00D36218">
        <w:rPr>
          <w:rFonts w:ascii="Arial" w:hAnsi="Arial" w:cs="Arial"/>
          <w:lang w:val="en-GB"/>
        </w:rPr>
        <w:t xml:space="preserve">and 17.8 </w:t>
      </w:r>
      <w:r w:rsidRPr="00D36218">
        <w:rPr>
          <w:rFonts w:ascii="Arial" w:hAnsi="Arial" w:cs="Arial"/>
          <w:lang w:val="en-GB"/>
        </w:rPr>
        <w:t>of the Tender Documentation</w:t>
      </w:r>
      <w:r w:rsidRPr="00D36218">
        <w:rPr>
          <w:rFonts w:ascii="Arial" w:hAnsi="Arial" w:cs="Arial"/>
          <w:lang w:val="en-GB"/>
        </w:rPr>
        <w:t xml:space="preserve">. </w:t>
      </w:r>
    </w:p>
    <w:p w14:paraId="09942DD7" w14:textId="6510DE65" w:rsidR="00315C9E" w:rsidRPr="00032237" w:rsidRDefault="00F92ECE" w:rsidP="00032237">
      <w:pPr>
        <w:jc w:val="both"/>
        <w:rPr>
          <w:rFonts w:ascii="Arial" w:hAnsi="Arial" w:cs="Arial"/>
          <w:lang w:val="en-US"/>
        </w:rPr>
      </w:pPr>
      <w:r w:rsidRPr="00032237">
        <w:rPr>
          <w:rFonts w:ascii="Arial" w:hAnsi="Arial" w:cs="Arial"/>
          <w:lang w:val="en-US"/>
        </w:rPr>
        <w:t>The main goal</w:t>
      </w:r>
      <w:r w:rsidR="00F55691" w:rsidRPr="00032237">
        <w:rPr>
          <w:rFonts w:ascii="Arial" w:hAnsi="Arial" w:cs="Arial"/>
          <w:lang w:val="en-US"/>
        </w:rPr>
        <w:t xml:space="preserve"> of acceptance testing</w:t>
      </w:r>
      <w:r w:rsidRPr="00032237">
        <w:rPr>
          <w:rFonts w:ascii="Arial" w:hAnsi="Arial" w:cs="Arial"/>
          <w:lang w:val="en-US"/>
        </w:rPr>
        <w:t xml:space="preserve"> is to confirm that the samples can be electrically fully personalized</w:t>
      </w:r>
      <w:r w:rsidR="00917A79" w:rsidRPr="00032237">
        <w:rPr>
          <w:rFonts w:ascii="Arial" w:hAnsi="Arial" w:cs="Arial"/>
          <w:lang w:val="en-US"/>
        </w:rPr>
        <w:t>,</w:t>
      </w:r>
      <w:r w:rsidRPr="00032237">
        <w:rPr>
          <w:rFonts w:ascii="Arial" w:hAnsi="Arial" w:cs="Arial"/>
          <w:lang w:val="en-US"/>
        </w:rPr>
        <w:t xml:space="preserve"> in order t</w:t>
      </w:r>
      <w:r w:rsidR="00F55691" w:rsidRPr="00032237">
        <w:rPr>
          <w:rFonts w:ascii="Arial" w:hAnsi="Arial" w:cs="Arial"/>
          <w:lang w:val="en-US"/>
        </w:rPr>
        <w:t>o</w:t>
      </w:r>
      <w:r w:rsidRPr="00032237">
        <w:rPr>
          <w:rFonts w:ascii="Arial" w:hAnsi="Arial" w:cs="Arial"/>
          <w:lang w:val="en-US"/>
        </w:rPr>
        <w:t xml:space="preserve"> achieve </w:t>
      </w:r>
      <w:r w:rsidR="00D66140" w:rsidRPr="00032237">
        <w:rPr>
          <w:rFonts w:ascii="Arial" w:hAnsi="Arial" w:cs="Arial"/>
          <w:lang w:val="en-US"/>
        </w:rPr>
        <w:t>full</w:t>
      </w:r>
      <w:r w:rsidRPr="00032237">
        <w:rPr>
          <w:rFonts w:ascii="Arial" w:hAnsi="Arial" w:cs="Arial"/>
          <w:lang w:val="en-US"/>
        </w:rPr>
        <w:t xml:space="preserve"> </w:t>
      </w:r>
      <w:r w:rsidR="00D66140" w:rsidRPr="00032237">
        <w:rPr>
          <w:rFonts w:ascii="Arial" w:hAnsi="Arial" w:cs="Arial"/>
          <w:lang w:val="en-US"/>
        </w:rPr>
        <w:t>electronic</w:t>
      </w:r>
      <w:r w:rsidR="00844BC8" w:rsidRPr="00032237">
        <w:rPr>
          <w:rFonts w:ascii="Arial" w:hAnsi="Arial" w:cs="Arial"/>
          <w:lang w:val="en-US"/>
        </w:rPr>
        <w:t xml:space="preserve"> </w:t>
      </w:r>
      <w:r w:rsidRPr="00032237">
        <w:rPr>
          <w:rFonts w:ascii="Arial" w:hAnsi="Arial" w:cs="Arial"/>
          <w:lang w:val="en-US"/>
        </w:rPr>
        <w:t xml:space="preserve">functionality </w:t>
      </w:r>
      <w:r w:rsidR="00D66140" w:rsidRPr="00032237">
        <w:rPr>
          <w:rFonts w:ascii="Arial" w:hAnsi="Arial" w:cs="Arial"/>
          <w:lang w:val="en-US"/>
        </w:rPr>
        <w:t>according to the Annex 1C of appendix 9 of Commission implementing Regulation (EU) 2016/799 and Commission implementing Regulation (EU) 2021/1228, implementing Regulation (EU) No 165/2014 of the European Parliament and of the Council laying down the requirements for construction, testing, installation, operation and repair of tachographs and their components.</w:t>
      </w:r>
      <w:r w:rsidR="0045578B" w:rsidRPr="00032237">
        <w:rPr>
          <w:rFonts w:ascii="Arial" w:hAnsi="Arial" w:cs="Arial"/>
          <w:lang w:val="en-US"/>
        </w:rPr>
        <w:t>.</w:t>
      </w:r>
    </w:p>
    <w:p w14:paraId="03757779" w14:textId="0C1021F1" w:rsidR="0045578B" w:rsidRPr="00032237" w:rsidRDefault="0045578B" w:rsidP="00032237">
      <w:pPr>
        <w:jc w:val="both"/>
        <w:rPr>
          <w:rFonts w:ascii="Arial" w:hAnsi="Arial" w:cs="Arial"/>
          <w:lang w:val="en-US"/>
        </w:rPr>
      </w:pPr>
      <w:r w:rsidRPr="00032237">
        <w:rPr>
          <w:rFonts w:ascii="Arial" w:hAnsi="Arial" w:cs="Arial"/>
          <w:lang w:val="en-US"/>
        </w:rPr>
        <w:t xml:space="preserve">Specifically, </w:t>
      </w:r>
      <w:r w:rsidR="006E224D" w:rsidRPr="00032237">
        <w:rPr>
          <w:rFonts w:ascii="Arial" w:hAnsi="Arial" w:cs="Arial"/>
          <w:lang w:val="en-US"/>
        </w:rPr>
        <w:t>the following</w:t>
      </w:r>
      <w:r w:rsidRPr="00032237">
        <w:rPr>
          <w:rFonts w:ascii="Arial" w:hAnsi="Arial" w:cs="Arial"/>
          <w:lang w:val="en-US"/>
        </w:rPr>
        <w:t xml:space="preserve"> parameters and compliance of the chip will be evaluated during the acceptance testing</w:t>
      </w:r>
      <w:r w:rsidR="00917A79" w:rsidRPr="00032237">
        <w:rPr>
          <w:rFonts w:ascii="Arial" w:hAnsi="Arial" w:cs="Arial"/>
          <w:lang w:val="en-US"/>
        </w:rPr>
        <w:t>:</w:t>
      </w:r>
    </w:p>
    <w:p w14:paraId="34BF1A66" w14:textId="047C7289" w:rsidR="00917A79" w:rsidRPr="00032237" w:rsidRDefault="000B4D8E" w:rsidP="00032237">
      <w:pPr>
        <w:jc w:val="both"/>
        <w:rPr>
          <w:rFonts w:ascii="Arial" w:hAnsi="Arial" w:cs="Arial"/>
          <w:b/>
          <w:bCs/>
          <w:lang w:val="en-US"/>
        </w:rPr>
      </w:pPr>
      <w:r w:rsidRPr="00032237">
        <w:rPr>
          <w:rFonts w:ascii="Arial" w:hAnsi="Arial" w:cs="Arial"/>
          <w:b/>
          <w:bCs/>
          <w:lang w:val="en-US"/>
        </w:rPr>
        <w:t>Testing</w:t>
      </w:r>
      <w:r w:rsidR="00917A79" w:rsidRPr="00032237">
        <w:rPr>
          <w:rFonts w:ascii="Arial" w:hAnsi="Arial" w:cs="Arial"/>
          <w:b/>
          <w:bCs/>
          <w:lang w:val="en-US"/>
        </w:rPr>
        <w:t xml:space="preserve"> scenarios:</w:t>
      </w:r>
    </w:p>
    <w:tbl>
      <w:tblPr>
        <w:tblStyle w:val="Mkatabulky"/>
        <w:tblW w:w="9108" w:type="dxa"/>
        <w:tblLook w:val="04A0" w:firstRow="1" w:lastRow="0" w:firstColumn="1" w:lastColumn="0" w:noHBand="0" w:noVBand="1"/>
      </w:tblPr>
      <w:tblGrid>
        <w:gridCol w:w="2560"/>
        <w:gridCol w:w="4058"/>
        <w:gridCol w:w="2490"/>
      </w:tblGrid>
      <w:tr w:rsidR="0045578B" w:rsidRPr="00032237" w14:paraId="6A042DD6" w14:textId="310076FF" w:rsidTr="007B2E2C">
        <w:tc>
          <w:tcPr>
            <w:tcW w:w="2560" w:type="dxa"/>
            <w:shd w:val="clear" w:color="auto" w:fill="D5DCE4" w:themeFill="text2" w:themeFillTint="33"/>
          </w:tcPr>
          <w:p w14:paraId="79DA40A7" w14:textId="52F9963F" w:rsidR="0045578B" w:rsidRPr="00032237" w:rsidRDefault="0045578B" w:rsidP="0003223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032237">
              <w:rPr>
                <w:rFonts w:ascii="Arial" w:hAnsi="Arial" w:cs="Arial"/>
                <w:b/>
                <w:bCs/>
                <w:lang w:val="en-US"/>
              </w:rPr>
              <w:t>Test case</w:t>
            </w:r>
          </w:p>
        </w:tc>
        <w:tc>
          <w:tcPr>
            <w:tcW w:w="4058" w:type="dxa"/>
            <w:shd w:val="clear" w:color="auto" w:fill="D5DCE4" w:themeFill="text2" w:themeFillTint="33"/>
          </w:tcPr>
          <w:p w14:paraId="44EF4BAA" w14:textId="16398721" w:rsidR="0045578B" w:rsidRPr="00032237" w:rsidRDefault="0045578B" w:rsidP="0003223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032237"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</w:tc>
        <w:tc>
          <w:tcPr>
            <w:tcW w:w="2490" w:type="dxa"/>
            <w:shd w:val="clear" w:color="auto" w:fill="D5DCE4" w:themeFill="text2" w:themeFillTint="33"/>
          </w:tcPr>
          <w:p w14:paraId="79E1E196" w14:textId="6077F0EF" w:rsidR="0045578B" w:rsidRPr="00032237" w:rsidRDefault="0045578B" w:rsidP="0003223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032237">
              <w:rPr>
                <w:rFonts w:ascii="Arial" w:hAnsi="Arial" w:cs="Arial"/>
                <w:b/>
                <w:bCs/>
                <w:lang w:val="en-US"/>
              </w:rPr>
              <w:t>Passed/Failed</w:t>
            </w:r>
          </w:p>
        </w:tc>
      </w:tr>
      <w:tr w:rsidR="00917A79" w:rsidRPr="00032237" w14:paraId="22AAD6BA" w14:textId="00E4F921" w:rsidTr="007B2E2C">
        <w:tc>
          <w:tcPr>
            <w:tcW w:w="2560" w:type="dxa"/>
          </w:tcPr>
          <w:p w14:paraId="5456E588" w14:textId="0F8342C2" w:rsidR="00917A79" w:rsidRPr="00032237" w:rsidRDefault="00917A79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Personalization scenario 1</w:t>
            </w:r>
          </w:p>
        </w:tc>
        <w:tc>
          <w:tcPr>
            <w:tcW w:w="4058" w:type="dxa"/>
          </w:tcPr>
          <w:p w14:paraId="24B08353" w14:textId="74D98484" w:rsidR="00917A79" w:rsidRPr="00032237" w:rsidRDefault="009F7E3A" w:rsidP="00032237">
            <w:pPr>
              <w:ind w:left="21" w:hanging="10"/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Successful authentication into the chip</w:t>
            </w:r>
            <w:r w:rsidR="00D66140" w:rsidRPr="00032237">
              <w:rPr>
                <w:rFonts w:ascii="Arial" w:hAnsi="Arial" w:cs="Arial"/>
                <w:lang w:val="en-US"/>
              </w:rPr>
              <w:t xml:space="preserve"> </w:t>
            </w:r>
            <w:r w:rsidRPr="00032237">
              <w:rPr>
                <w:rFonts w:ascii="Arial" w:hAnsi="Arial" w:cs="Arial"/>
                <w:lang w:val="en-US"/>
              </w:rPr>
              <w:t>using generic transport key</w:t>
            </w:r>
          </w:p>
        </w:tc>
        <w:tc>
          <w:tcPr>
            <w:tcW w:w="2490" w:type="dxa"/>
          </w:tcPr>
          <w:p w14:paraId="6B361F42" w14:textId="77777777" w:rsidR="00917A79" w:rsidRPr="00032237" w:rsidRDefault="00917A79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F7E3A" w:rsidRPr="00032237" w14:paraId="1EB2F9F9" w14:textId="165A10A1" w:rsidTr="007B2E2C">
        <w:tc>
          <w:tcPr>
            <w:tcW w:w="2560" w:type="dxa"/>
          </w:tcPr>
          <w:p w14:paraId="18CD24C9" w14:textId="7E95FA21" w:rsidR="009F7E3A" w:rsidRPr="00032237" w:rsidRDefault="009F7E3A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Personalization scenario 2</w:t>
            </w:r>
          </w:p>
        </w:tc>
        <w:tc>
          <w:tcPr>
            <w:tcW w:w="4058" w:type="dxa"/>
          </w:tcPr>
          <w:p w14:paraId="1108EE84" w14:textId="047F16F6" w:rsidR="009F7E3A" w:rsidRPr="00032237" w:rsidRDefault="009F7E3A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 xml:space="preserve">Personalization of </w:t>
            </w:r>
            <w:r w:rsidR="00D66140" w:rsidRPr="00032237">
              <w:rPr>
                <w:rFonts w:ascii="Arial" w:hAnsi="Arial" w:cs="Arial"/>
                <w:lang w:val="en-US"/>
              </w:rPr>
              <w:t>Driver card profile</w:t>
            </w:r>
          </w:p>
        </w:tc>
        <w:tc>
          <w:tcPr>
            <w:tcW w:w="2490" w:type="dxa"/>
          </w:tcPr>
          <w:p w14:paraId="183CB3DA" w14:textId="77777777" w:rsidR="009F7E3A" w:rsidRPr="00032237" w:rsidRDefault="009F7E3A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F7E3A" w:rsidRPr="00032237" w14:paraId="76A5CAEA" w14:textId="6BCC70FC" w:rsidTr="007B2E2C">
        <w:tc>
          <w:tcPr>
            <w:tcW w:w="2560" w:type="dxa"/>
          </w:tcPr>
          <w:p w14:paraId="59EF99DD" w14:textId="3E396FB4" w:rsidR="009F7E3A" w:rsidRPr="00032237" w:rsidRDefault="009F7E3A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Personalization scenario 3</w:t>
            </w:r>
          </w:p>
        </w:tc>
        <w:tc>
          <w:tcPr>
            <w:tcW w:w="4058" w:type="dxa"/>
          </w:tcPr>
          <w:p w14:paraId="57EE93B7" w14:textId="75D9AFF6" w:rsidR="009F7E3A" w:rsidRPr="00032237" w:rsidRDefault="009F7E3A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Personalization of</w:t>
            </w:r>
            <w:r w:rsidR="00D66140" w:rsidRPr="00032237">
              <w:rPr>
                <w:rFonts w:ascii="Arial" w:hAnsi="Arial" w:cs="Arial"/>
                <w:lang w:val="en-US"/>
              </w:rPr>
              <w:t xml:space="preserve"> Workshop card profile</w:t>
            </w:r>
          </w:p>
        </w:tc>
        <w:tc>
          <w:tcPr>
            <w:tcW w:w="2490" w:type="dxa"/>
          </w:tcPr>
          <w:p w14:paraId="1D1755A1" w14:textId="77777777" w:rsidR="009F7E3A" w:rsidRPr="00032237" w:rsidRDefault="009F7E3A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F7E3A" w:rsidRPr="00032237" w14:paraId="346546ED" w14:textId="77777777" w:rsidTr="007B2E2C">
        <w:tc>
          <w:tcPr>
            <w:tcW w:w="2560" w:type="dxa"/>
          </w:tcPr>
          <w:p w14:paraId="5DF2B2B0" w14:textId="3C7F2823" w:rsidR="009F7E3A" w:rsidRPr="00032237" w:rsidRDefault="009F7E3A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Personalization scenario 4</w:t>
            </w:r>
          </w:p>
        </w:tc>
        <w:tc>
          <w:tcPr>
            <w:tcW w:w="4058" w:type="dxa"/>
          </w:tcPr>
          <w:p w14:paraId="42BDF2FD" w14:textId="234AA4DC" w:rsidR="009F7E3A" w:rsidRPr="00032237" w:rsidRDefault="009F7E3A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 xml:space="preserve">Personalization of </w:t>
            </w:r>
            <w:r w:rsidR="00D66140" w:rsidRPr="00032237">
              <w:rPr>
                <w:rFonts w:ascii="Arial" w:hAnsi="Arial" w:cs="Arial"/>
                <w:lang w:val="en-US"/>
              </w:rPr>
              <w:t>Control card profile</w:t>
            </w:r>
          </w:p>
        </w:tc>
        <w:tc>
          <w:tcPr>
            <w:tcW w:w="2490" w:type="dxa"/>
          </w:tcPr>
          <w:p w14:paraId="0C1FA0B7" w14:textId="77777777" w:rsidR="009F7E3A" w:rsidRPr="00032237" w:rsidRDefault="009F7E3A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66140" w:rsidRPr="00032237" w14:paraId="38D72E2B" w14:textId="233CD27D" w:rsidTr="007B2E2C">
        <w:tc>
          <w:tcPr>
            <w:tcW w:w="2560" w:type="dxa"/>
          </w:tcPr>
          <w:p w14:paraId="602A4E2A" w14:textId="7480F00D" w:rsidR="00D66140" w:rsidRPr="00032237" w:rsidRDefault="00D66140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Personalization scenario 4</w:t>
            </w:r>
          </w:p>
        </w:tc>
        <w:tc>
          <w:tcPr>
            <w:tcW w:w="4058" w:type="dxa"/>
          </w:tcPr>
          <w:p w14:paraId="52058549" w14:textId="6C8555B4" w:rsidR="00D66140" w:rsidRPr="00032237" w:rsidRDefault="00D66140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Personalization of Company card profile</w:t>
            </w:r>
          </w:p>
        </w:tc>
        <w:tc>
          <w:tcPr>
            <w:tcW w:w="2490" w:type="dxa"/>
          </w:tcPr>
          <w:p w14:paraId="6F63C672" w14:textId="77777777" w:rsidR="00D66140" w:rsidRPr="00032237" w:rsidRDefault="00D66140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66140" w:rsidRPr="00032237" w14:paraId="70515E6D" w14:textId="77777777" w:rsidTr="007B2E2C">
        <w:tc>
          <w:tcPr>
            <w:tcW w:w="2560" w:type="dxa"/>
          </w:tcPr>
          <w:p w14:paraId="34B71E25" w14:textId="3DE0A426" w:rsidR="00D66140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ATR</w:t>
            </w:r>
          </w:p>
        </w:tc>
        <w:tc>
          <w:tcPr>
            <w:tcW w:w="4058" w:type="dxa"/>
          </w:tcPr>
          <w:p w14:paraId="700C3972" w14:textId="7E4B2D71" w:rsidR="00D66140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 xml:space="preserve">Annex 1C of appendix 9 of Commission implementing Regulation (EU) 2016/799 – section </w:t>
            </w:r>
            <w:r w:rsidRPr="00032237">
              <w:rPr>
                <w:rFonts w:ascii="Arial" w:hAnsi="Arial" w:cs="Arial"/>
                <w:b/>
                <w:bCs/>
                <w:lang w:val="en-US"/>
              </w:rPr>
              <w:t>5.1</w:t>
            </w:r>
          </w:p>
        </w:tc>
        <w:tc>
          <w:tcPr>
            <w:tcW w:w="2490" w:type="dxa"/>
          </w:tcPr>
          <w:p w14:paraId="2004B99C" w14:textId="77777777" w:rsidR="00D66140" w:rsidRPr="00032237" w:rsidRDefault="00D66140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66140" w:rsidRPr="00032237" w14:paraId="7BFC5F05" w14:textId="77777777" w:rsidTr="007B2E2C">
        <w:tc>
          <w:tcPr>
            <w:tcW w:w="2560" w:type="dxa"/>
          </w:tcPr>
          <w:p w14:paraId="1E40FCD8" w14:textId="3E7244FA" w:rsidR="00D66140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T=0</w:t>
            </w:r>
          </w:p>
        </w:tc>
        <w:tc>
          <w:tcPr>
            <w:tcW w:w="4058" w:type="dxa"/>
          </w:tcPr>
          <w:p w14:paraId="3E30BB51" w14:textId="6C493AEA" w:rsidR="00D66140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 xml:space="preserve">Annex 1C of appendix 9 of Commission implementing Regulation (EU) 2016/799 – section </w:t>
            </w:r>
            <w:r w:rsidRPr="00032237">
              <w:rPr>
                <w:rFonts w:ascii="Arial" w:hAnsi="Arial" w:cs="Arial"/>
                <w:b/>
                <w:bCs/>
                <w:lang w:val="en-US"/>
              </w:rPr>
              <w:t>5.2</w:t>
            </w:r>
          </w:p>
        </w:tc>
        <w:tc>
          <w:tcPr>
            <w:tcW w:w="2490" w:type="dxa"/>
          </w:tcPr>
          <w:p w14:paraId="6E8EEBE3" w14:textId="77777777" w:rsidR="00D66140" w:rsidRPr="00032237" w:rsidRDefault="00D66140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B78C2" w:rsidRPr="00032237" w14:paraId="0AF20E55" w14:textId="77777777" w:rsidTr="007B2E2C">
        <w:tc>
          <w:tcPr>
            <w:tcW w:w="2560" w:type="dxa"/>
          </w:tcPr>
          <w:p w14:paraId="2D8EC57C" w14:textId="5C1CC185" w:rsidR="00CB78C2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PTS</w:t>
            </w:r>
          </w:p>
        </w:tc>
        <w:tc>
          <w:tcPr>
            <w:tcW w:w="4058" w:type="dxa"/>
          </w:tcPr>
          <w:p w14:paraId="593AED3A" w14:textId="794201B5" w:rsidR="00CB78C2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 xml:space="preserve">Annex 1C of appendix 9 of Commission implementing Regulation (EU) 2016/799 – section </w:t>
            </w:r>
            <w:r w:rsidRPr="00032237">
              <w:rPr>
                <w:rFonts w:ascii="Arial" w:hAnsi="Arial" w:cs="Arial"/>
                <w:b/>
                <w:bCs/>
                <w:lang w:val="en-US"/>
              </w:rPr>
              <w:t>5.3</w:t>
            </w:r>
          </w:p>
        </w:tc>
        <w:tc>
          <w:tcPr>
            <w:tcW w:w="2490" w:type="dxa"/>
          </w:tcPr>
          <w:p w14:paraId="44ABB957" w14:textId="77777777" w:rsidR="00CB78C2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B78C2" w:rsidRPr="00032237" w14:paraId="05B89F37" w14:textId="77777777" w:rsidTr="007B2E2C">
        <w:tc>
          <w:tcPr>
            <w:tcW w:w="2560" w:type="dxa"/>
          </w:tcPr>
          <w:p w14:paraId="3A9E9C5A" w14:textId="352F879A" w:rsidR="00CB78C2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T=1</w:t>
            </w:r>
          </w:p>
        </w:tc>
        <w:tc>
          <w:tcPr>
            <w:tcW w:w="4058" w:type="dxa"/>
          </w:tcPr>
          <w:p w14:paraId="71E0EF80" w14:textId="32A509AE" w:rsidR="00CB78C2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 xml:space="preserve">Annex 1C of appendix 9 of Commission implementing Regulation (EU) 2016/799 – section </w:t>
            </w:r>
            <w:r w:rsidRPr="00032237">
              <w:rPr>
                <w:rFonts w:ascii="Arial" w:hAnsi="Arial" w:cs="Arial"/>
                <w:b/>
                <w:bCs/>
                <w:lang w:val="en-US"/>
              </w:rPr>
              <w:t>5.4</w:t>
            </w:r>
          </w:p>
        </w:tc>
        <w:tc>
          <w:tcPr>
            <w:tcW w:w="2490" w:type="dxa"/>
          </w:tcPr>
          <w:p w14:paraId="5D50F44A" w14:textId="77777777" w:rsidR="00CB78C2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B78C2" w:rsidRPr="00032237" w14:paraId="0EDACB3D" w14:textId="77777777" w:rsidTr="007B2E2C">
        <w:tc>
          <w:tcPr>
            <w:tcW w:w="2560" w:type="dxa"/>
          </w:tcPr>
          <w:p w14:paraId="74B2414F" w14:textId="32B9DAE4" w:rsidR="00CB78C2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File structure</w:t>
            </w:r>
          </w:p>
        </w:tc>
        <w:tc>
          <w:tcPr>
            <w:tcW w:w="4058" w:type="dxa"/>
          </w:tcPr>
          <w:p w14:paraId="75807B51" w14:textId="646BEE2B" w:rsidR="00CB78C2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 xml:space="preserve">Annex 1C of appendix 9 of Commission implementing Regulation (EU) 2016/799 – section </w:t>
            </w:r>
            <w:r w:rsidRPr="00032237">
              <w:rPr>
                <w:rFonts w:ascii="Arial" w:hAnsi="Arial" w:cs="Arial"/>
                <w:b/>
                <w:bCs/>
                <w:lang w:val="en-US"/>
              </w:rPr>
              <w:t>6.1</w:t>
            </w:r>
          </w:p>
        </w:tc>
        <w:tc>
          <w:tcPr>
            <w:tcW w:w="2490" w:type="dxa"/>
          </w:tcPr>
          <w:p w14:paraId="5D07C9EF" w14:textId="77777777" w:rsidR="00CB78C2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B78C2" w:rsidRPr="00032237" w14:paraId="0A42574C" w14:textId="77777777" w:rsidTr="007B2E2C">
        <w:tc>
          <w:tcPr>
            <w:tcW w:w="2560" w:type="dxa"/>
          </w:tcPr>
          <w:p w14:paraId="7F039625" w14:textId="44E320C7" w:rsidR="00CB78C2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>Normal processing</w:t>
            </w:r>
          </w:p>
        </w:tc>
        <w:tc>
          <w:tcPr>
            <w:tcW w:w="4058" w:type="dxa"/>
          </w:tcPr>
          <w:p w14:paraId="47A404D9" w14:textId="6203F7D8" w:rsidR="00CB78C2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 xml:space="preserve">Annex 1C of appendix 9 of Commission implementing Regulation (EU) 2016/799 – section </w:t>
            </w:r>
            <w:r w:rsidRPr="00032237">
              <w:rPr>
                <w:rFonts w:ascii="Arial" w:hAnsi="Arial" w:cs="Arial"/>
                <w:b/>
                <w:bCs/>
                <w:lang w:val="en-US"/>
              </w:rPr>
              <w:t>7.1</w:t>
            </w:r>
          </w:p>
        </w:tc>
        <w:tc>
          <w:tcPr>
            <w:tcW w:w="2490" w:type="dxa"/>
          </w:tcPr>
          <w:p w14:paraId="7A5AD8F6" w14:textId="77777777" w:rsidR="00CB78C2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B78C2" w:rsidRPr="00032237" w14:paraId="0CA79A21" w14:textId="77777777" w:rsidTr="007B2E2C">
        <w:tc>
          <w:tcPr>
            <w:tcW w:w="2560" w:type="dxa"/>
          </w:tcPr>
          <w:p w14:paraId="7B35E2DB" w14:textId="3C572212" w:rsidR="00CB78C2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32237">
              <w:rPr>
                <w:rFonts w:ascii="Arial" w:hAnsi="Arial" w:cs="Arial"/>
              </w:rPr>
              <w:lastRenderedPageBreak/>
              <w:t>Error</w:t>
            </w:r>
            <w:proofErr w:type="spellEnd"/>
            <w:r w:rsidRPr="00032237">
              <w:rPr>
                <w:rFonts w:ascii="Arial" w:hAnsi="Arial" w:cs="Arial"/>
              </w:rPr>
              <w:t xml:space="preserve"> </w:t>
            </w:r>
            <w:proofErr w:type="spellStart"/>
            <w:r w:rsidRPr="00032237">
              <w:rPr>
                <w:rFonts w:ascii="Arial" w:hAnsi="Arial" w:cs="Arial"/>
              </w:rPr>
              <w:t>messages</w:t>
            </w:r>
            <w:proofErr w:type="spellEnd"/>
          </w:p>
        </w:tc>
        <w:tc>
          <w:tcPr>
            <w:tcW w:w="4058" w:type="dxa"/>
          </w:tcPr>
          <w:p w14:paraId="5D4CF6A0" w14:textId="35FB494E" w:rsidR="00CB78C2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 xml:space="preserve">Annex 1C of appendix 9 of Commission implementing Regulation (EU) 2016/799 – section </w:t>
            </w:r>
            <w:r w:rsidRPr="00032237">
              <w:rPr>
                <w:rFonts w:ascii="Arial" w:hAnsi="Arial" w:cs="Arial"/>
                <w:b/>
                <w:bCs/>
                <w:lang w:val="en-US"/>
              </w:rPr>
              <w:t>7.2</w:t>
            </w:r>
          </w:p>
        </w:tc>
        <w:tc>
          <w:tcPr>
            <w:tcW w:w="2490" w:type="dxa"/>
          </w:tcPr>
          <w:p w14:paraId="6C9E36C2" w14:textId="77777777" w:rsidR="00CB78C2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B78C2" w:rsidRPr="00032237" w14:paraId="0CF28C4A" w14:textId="77777777" w:rsidTr="007B2E2C">
        <w:tc>
          <w:tcPr>
            <w:tcW w:w="2560" w:type="dxa"/>
          </w:tcPr>
          <w:p w14:paraId="658CF517" w14:textId="3C6D9EF0" w:rsidR="00CB78C2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32237">
              <w:rPr>
                <w:rFonts w:ascii="Arial" w:hAnsi="Arial" w:cs="Arial"/>
              </w:rPr>
              <w:t>Cypher</w:t>
            </w:r>
            <w:proofErr w:type="spellEnd"/>
            <w:r w:rsidRPr="00032237">
              <w:rPr>
                <w:rFonts w:ascii="Arial" w:hAnsi="Arial" w:cs="Arial"/>
              </w:rPr>
              <w:t xml:space="preserve"> </w:t>
            </w:r>
            <w:proofErr w:type="spellStart"/>
            <w:r w:rsidRPr="00032237">
              <w:rPr>
                <w:rFonts w:ascii="Arial" w:hAnsi="Arial" w:cs="Arial"/>
              </w:rPr>
              <w:t>suite</w:t>
            </w:r>
            <w:proofErr w:type="spellEnd"/>
            <w:r w:rsidRPr="00032237">
              <w:rPr>
                <w:rFonts w:ascii="Arial" w:hAnsi="Arial" w:cs="Arial"/>
              </w:rPr>
              <w:t xml:space="preserve"> and </w:t>
            </w:r>
            <w:proofErr w:type="spellStart"/>
            <w:r w:rsidRPr="00032237">
              <w:rPr>
                <w:rFonts w:ascii="Arial" w:hAnsi="Arial" w:cs="Arial"/>
              </w:rPr>
              <w:t>standardized</w:t>
            </w:r>
            <w:proofErr w:type="spellEnd"/>
            <w:r w:rsidRPr="00032237">
              <w:rPr>
                <w:rFonts w:ascii="Arial" w:hAnsi="Arial" w:cs="Arial"/>
              </w:rPr>
              <w:t xml:space="preserve"> </w:t>
            </w:r>
            <w:proofErr w:type="spellStart"/>
            <w:r w:rsidRPr="00032237">
              <w:rPr>
                <w:rFonts w:ascii="Arial" w:hAnsi="Arial" w:cs="Arial"/>
              </w:rPr>
              <w:t>domain</w:t>
            </w:r>
            <w:proofErr w:type="spellEnd"/>
            <w:r w:rsidRPr="00032237">
              <w:rPr>
                <w:rFonts w:ascii="Arial" w:hAnsi="Arial" w:cs="Arial"/>
              </w:rPr>
              <w:t xml:space="preserve"> </w:t>
            </w:r>
            <w:proofErr w:type="spellStart"/>
            <w:r w:rsidRPr="00032237">
              <w:rPr>
                <w:rFonts w:ascii="Arial" w:hAnsi="Arial" w:cs="Arial"/>
              </w:rPr>
              <w:t>parameters</w:t>
            </w:r>
            <w:proofErr w:type="spellEnd"/>
          </w:p>
        </w:tc>
        <w:tc>
          <w:tcPr>
            <w:tcW w:w="4058" w:type="dxa"/>
          </w:tcPr>
          <w:p w14:paraId="6BA351FD" w14:textId="592437AA" w:rsidR="00CB78C2" w:rsidRPr="00032237" w:rsidRDefault="00177DB9" w:rsidP="00032237">
            <w:pPr>
              <w:jc w:val="both"/>
              <w:rPr>
                <w:rFonts w:ascii="Arial" w:hAnsi="Arial" w:cs="Arial"/>
                <w:lang w:val="en-US"/>
              </w:rPr>
            </w:pPr>
            <w:r w:rsidRPr="00032237">
              <w:rPr>
                <w:rFonts w:ascii="Arial" w:hAnsi="Arial" w:cs="Arial"/>
                <w:lang w:val="en-US"/>
              </w:rPr>
              <w:t xml:space="preserve">Annex 1C of appendix 9 of Commission implementing Regulation (EU) 2016/799 – section </w:t>
            </w:r>
            <w:r w:rsidRPr="00032237">
              <w:rPr>
                <w:rFonts w:ascii="Arial" w:hAnsi="Arial" w:cs="Arial"/>
                <w:b/>
                <w:bCs/>
                <w:lang w:val="en-US"/>
              </w:rPr>
              <w:t>7.3</w:t>
            </w:r>
          </w:p>
        </w:tc>
        <w:tc>
          <w:tcPr>
            <w:tcW w:w="2490" w:type="dxa"/>
          </w:tcPr>
          <w:p w14:paraId="738D408E" w14:textId="77777777" w:rsidR="00CB78C2" w:rsidRPr="00032237" w:rsidRDefault="00CB78C2" w:rsidP="0003223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37F66D7" w14:textId="1F64C961" w:rsidR="00844BC8" w:rsidRPr="00032237" w:rsidRDefault="00844BC8" w:rsidP="00032237">
      <w:pPr>
        <w:jc w:val="both"/>
        <w:rPr>
          <w:rFonts w:ascii="Arial" w:hAnsi="Arial" w:cs="Arial"/>
          <w:lang w:val="en-US"/>
        </w:rPr>
      </w:pPr>
    </w:p>
    <w:p w14:paraId="788E5FFB" w14:textId="2A551CF5" w:rsidR="001F71BD" w:rsidRPr="006E224D" w:rsidRDefault="001F71BD" w:rsidP="00032237">
      <w:pPr>
        <w:jc w:val="both"/>
        <w:rPr>
          <w:rFonts w:ascii="Arial" w:hAnsi="Arial" w:cs="Arial"/>
          <w:b/>
          <w:bCs/>
          <w:lang w:val="en-US"/>
        </w:rPr>
      </w:pPr>
      <w:r w:rsidRPr="006E224D">
        <w:rPr>
          <w:rFonts w:ascii="Arial" w:hAnsi="Arial" w:cs="Arial"/>
          <w:b/>
          <w:bCs/>
          <w:lang w:val="en-US"/>
        </w:rPr>
        <w:t xml:space="preserve">For acceptance of delivered samples for testing and for fulfillment of the requirement for testing, the results </w:t>
      </w:r>
      <w:proofErr w:type="gramStart"/>
      <w:r w:rsidRPr="006E224D">
        <w:rPr>
          <w:rFonts w:ascii="Arial" w:hAnsi="Arial" w:cs="Arial"/>
          <w:b/>
          <w:bCs/>
          <w:lang w:val="en-US"/>
        </w:rPr>
        <w:t>have to</w:t>
      </w:r>
      <w:proofErr w:type="gramEnd"/>
      <w:r w:rsidRPr="006E224D">
        <w:rPr>
          <w:rFonts w:ascii="Arial" w:hAnsi="Arial" w:cs="Arial"/>
          <w:b/>
          <w:bCs/>
          <w:lang w:val="en-US"/>
        </w:rPr>
        <w:t xml:space="preserve"> be 100 % “Passed”.</w:t>
      </w:r>
    </w:p>
    <w:p w14:paraId="471CBDA9" w14:textId="182A4E72" w:rsidR="00C141BF" w:rsidRPr="006E224D" w:rsidRDefault="000B4D8E" w:rsidP="00032237">
      <w:pPr>
        <w:jc w:val="both"/>
        <w:rPr>
          <w:rFonts w:ascii="Arial" w:hAnsi="Arial" w:cs="Arial"/>
          <w:lang w:val="en-US"/>
        </w:rPr>
      </w:pPr>
      <w:r w:rsidRPr="006E224D">
        <w:rPr>
          <w:rFonts w:ascii="Arial" w:hAnsi="Arial" w:cs="Arial"/>
          <w:lang w:val="en-US"/>
        </w:rPr>
        <w:t>The testing</w:t>
      </w:r>
      <w:r w:rsidR="00C141BF" w:rsidRPr="006E224D">
        <w:rPr>
          <w:rFonts w:ascii="Arial" w:hAnsi="Arial" w:cs="Arial"/>
          <w:lang w:val="en-US"/>
        </w:rPr>
        <w:t xml:space="preserve"> will take place in time according to the schedule set out in Annex No. </w:t>
      </w:r>
      <w:r w:rsidR="007B2A54" w:rsidRPr="006E224D">
        <w:rPr>
          <w:rFonts w:ascii="Arial" w:hAnsi="Arial" w:cs="Arial"/>
          <w:lang w:val="en-US"/>
        </w:rPr>
        <w:t>5</w:t>
      </w:r>
      <w:r w:rsidR="00C141BF" w:rsidRPr="006E224D">
        <w:rPr>
          <w:rFonts w:ascii="Arial" w:hAnsi="Arial" w:cs="Arial"/>
          <w:lang w:val="en-US"/>
        </w:rPr>
        <w:t xml:space="preserve"> to </w:t>
      </w:r>
      <w:r w:rsidR="007B2A54" w:rsidRPr="006E224D">
        <w:rPr>
          <w:rFonts w:ascii="Arial" w:hAnsi="Arial" w:cs="Arial"/>
          <w:lang w:val="en-US"/>
        </w:rPr>
        <w:t>Draft Contract.</w:t>
      </w:r>
    </w:p>
    <w:p w14:paraId="3968BD2F" w14:textId="77777777" w:rsidR="00000427" w:rsidRPr="00032237" w:rsidRDefault="00000427" w:rsidP="00032237">
      <w:pPr>
        <w:jc w:val="both"/>
        <w:rPr>
          <w:rFonts w:ascii="Arial" w:hAnsi="Arial" w:cs="Arial"/>
          <w:lang w:val="en-US"/>
        </w:rPr>
      </w:pPr>
      <w:r w:rsidRPr="006E224D">
        <w:rPr>
          <w:rFonts w:ascii="Arial" w:hAnsi="Arial" w:cs="Arial"/>
          <w:lang w:val="en-US"/>
        </w:rPr>
        <w:t>During the acceptance testing of sample SET 1, the support of a Contractor with a flexible reaction time is expected.</w:t>
      </w:r>
    </w:p>
    <w:sectPr w:rsidR="00000427" w:rsidRPr="000322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2FA2C" w14:textId="77777777" w:rsidR="004E463E" w:rsidRDefault="004E463E" w:rsidP="001E6D64">
      <w:pPr>
        <w:spacing w:after="0" w:line="240" w:lineRule="auto"/>
      </w:pPr>
      <w:r>
        <w:separator/>
      </w:r>
    </w:p>
  </w:endnote>
  <w:endnote w:type="continuationSeparator" w:id="0">
    <w:p w14:paraId="087911E0" w14:textId="77777777" w:rsidR="004E463E" w:rsidRDefault="004E463E" w:rsidP="001E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83B63" w14:textId="77777777" w:rsidR="004E463E" w:rsidRDefault="004E463E" w:rsidP="001E6D64">
      <w:pPr>
        <w:spacing w:after="0" w:line="240" w:lineRule="auto"/>
      </w:pPr>
      <w:r>
        <w:separator/>
      </w:r>
    </w:p>
  </w:footnote>
  <w:footnote w:type="continuationSeparator" w:id="0">
    <w:p w14:paraId="10019290" w14:textId="77777777" w:rsidR="004E463E" w:rsidRDefault="004E463E" w:rsidP="001E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9007" w14:textId="74AC29B7" w:rsidR="00F52EA1" w:rsidRPr="00EA7F7C" w:rsidRDefault="00F52EA1" w:rsidP="00F52EA1">
    <w:pPr>
      <w:pStyle w:val="Zhlav"/>
      <w:jc w:val="right"/>
      <w:rPr>
        <w:rFonts w:ascii="Arial" w:hAnsi="Arial" w:cs="Arial"/>
        <w:sz w:val="20"/>
        <w:szCs w:val="20"/>
      </w:rPr>
    </w:pPr>
    <w:bookmarkStart w:id="0" w:name="_Hlk208914970"/>
    <w:proofErr w:type="spellStart"/>
    <w:r w:rsidRPr="00EA7F7C">
      <w:rPr>
        <w:rFonts w:ascii="Arial" w:hAnsi="Arial" w:cs="Arial"/>
        <w:sz w:val="20"/>
        <w:szCs w:val="20"/>
      </w:rPr>
      <w:t>Annex</w:t>
    </w:r>
    <w:proofErr w:type="spellEnd"/>
    <w:r w:rsidRPr="00EA7F7C">
      <w:rPr>
        <w:rFonts w:ascii="Arial" w:hAnsi="Arial" w:cs="Arial"/>
        <w:sz w:val="20"/>
        <w:szCs w:val="20"/>
      </w:rPr>
      <w:t xml:space="preserve"> No. 3 - STC/010166/ÚSV/2025/2</w:t>
    </w:r>
  </w:p>
  <w:p w14:paraId="13647BEC" w14:textId="37DF90D2" w:rsidR="00F52EA1" w:rsidRPr="00EA7F7C" w:rsidRDefault="00F52EA1" w:rsidP="00F52EA1">
    <w:pPr>
      <w:pStyle w:val="Zhlav"/>
      <w:rPr>
        <w:rFonts w:ascii="Arial" w:hAnsi="Arial" w:cs="Arial"/>
        <w:sz w:val="20"/>
        <w:szCs w:val="20"/>
      </w:rPr>
    </w:pPr>
    <w:r w:rsidRPr="00EA7F7C">
      <w:rPr>
        <w:rFonts w:ascii="Arial" w:hAnsi="Arial" w:cs="Arial"/>
        <w:sz w:val="20"/>
        <w:szCs w:val="20"/>
      </w:rPr>
      <w:tab/>
    </w:r>
    <w:r w:rsidRPr="00EA7F7C">
      <w:rPr>
        <w:rFonts w:ascii="Arial" w:hAnsi="Arial" w:cs="Arial"/>
        <w:sz w:val="20"/>
        <w:szCs w:val="20"/>
      </w:rPr>
      <w:tab/>
      <w:t>R_STCSPS_0104075</w:t>
    </w:r>
    <w:bookmarkEnd w:id="0"/>
  </w:p>
  <w:p w14:paraId="24758042" w14:textId="77777777" w:rsidR="00EA7F7C" w:rsidRDefault="00EA7F7C" w:rsidP="00F52EA1">
    <w:pPr>
      <w:pStyle w:val="Zhlav"/>
      <w:rPr>
        <w:rFonts w:ascii="Arial" w:hAnsi="Arial" w:cs="Arial"/>
      </w:rPr>
    </w:pPr>
  </w:p>
  <w:p w14:paraId="6C026FEF" w14:textId="77777777" w:rsidR="00EA7F7C" w:rsidRDefault="00EA7F7C" w:rsidP="00F52E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3842C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560A4"/>
    <w:multiLevelType w:val="hybridMultilevel"/>
    <w:tmpl w:val="4AE219C6"/>
    <w:lvl w:ilvl="0" w:tplc="0B62EA52">
      <w:start w:val="1"/>
      <w:numFmt w:val="decimal"/>
      <w:lvlText w:val="(%1)"/>
      <w:lvlJc w:val="left"/>
      <w:pPr>
        <w:ind w:left="360" w:firstLine="0"/>
      </w:pPr>
      <w:rPr>
        <w:rFonts w:hint="default"/>
        <w:b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42B99"/>
    <w:multiLevelType w:val="hybridMultilevel"/>
    <w:tmpl w:val="7E82B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189A"/>
    <w:multiLevelType w:val="hybridMultilevel"/>
    <w:tmpl w:val="1284A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16C23"/>
    <w:multiLevelType w:val="hybridMultilevel"/>
    <w:tmpl w:val="89363D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D96015"/>
    <w:multiLevelType w:val="hybridMultilevel"/>
    <w:tmpl w:val="90582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0A5"/>
    <w:multiLevelType w:val="hybridMultilevel"/>
    <w:tmpl w:val="7E1ED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71F2"/>
    <w:multiLevelType w:val="hybridMultilevel"/>
    <w:tmpl w:val="E77E4A3E"/>
    <w:lvl w:ilvl="0" w:tplc="BF1AF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8FB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64C2CAD"/>
    <w:multiLevelType w:val="hybridMultilevel"/>
    <w:tmpl w:val="6246960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6811349C"/>
    <w:multiLevelType w:val="hybridMultilevel"/>
    <w:tmpl w:val="748EF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712E3"/>
    <w:multiLevelType w:val="hybridMultilevel"/>
    <w:tmpl w:val="5F3AC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030492">
    <w:abstractNumId w:val="9"/>
  </w:num>
  <w:num w:numId="2" w16cid:durableId="27881688">
    <w:abstractNumId w:val="6"/>
  </w:num>
  <w:num w:numId="3" w16cid:durableId="2030451620">
    <w:abstractNumId w:val="11"/>
  </w:num>
  <w:num w:numId="4" w16cid:durableId="1216504656">
    <w:abstractNumId w:val="10"/>
  </w:num>
  <w:num w:numId="5" w16cid:durableId="195050805">
    <w:abstractNumId w:val="5"/>
  </w:num>
  <w:num w:numId="6" w16cid:durableId="785320370">
    <w:abstractNumId w:val="1"/>
  </w:num>
  <w:num w:numId="7" w16cid:durableId="625432459">
    <w:abstractNumId w:val="7"/>
  </w:num>
  <w:num w:numId="8" w16cid:durableId="1397120096">
    <w:abstractNumId w:val="4"/>
  </w:num>
  <w:num w:numId="9" w16cid:durableId="1263607156">
    <w:abstractNumId w:val="0"/>
  </w:num>
  <w:num w:numId="10" w16cid:durableId="1632057183">
    <w:abstractNumId w:val="8"/>
  </w:num>
  <w:num w:numId="11" w16cid:durableId="1016928027">
    <w:abstractNumId w:val="3"/>
  </w:num>
  <w:num w:numId="12" w16cid:durableId="1856000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CE"/>
    <w:rsid w:val="00000427"/>
    <w:rsid w:val="00024959"/>
    <w:rsid w:val="00032237"/>
    <w:rsid w:val="00055EF5"/>
    <w:rsid w:val="00065FCD"/>
    <w:rsid w:val="000B4D8E"/>
    <w:rsid w:val="000E01AC"/>
    <w:rsid w:val="00100A7D"/>
    <w:rsid w:val="00177DB9"/>
    <w:rsid w:val="001A23BA"/>
    <w:rsid w:val="001D6CE8"/>
    <w:rsid w:val="001E6D64"/>
    <w:rsid w:val="001E7133"/>
    <w:rsid w:val="001F71BD"/>
    <w:rsid w:val="002034AB"/>
    <w:rsid w:val="002338C2"/>
    <w:rsid w:val="002715F7"/>
    <w:rsid w:val="00287D9B"/>
    <w:rsid w:val="002B5B5C"/>
    <w:rsid w:val="00307A18"/>
    <w:rsid w:val="00315C9E"/>
    <w:rsid w:val="00324694"/>
    <w:rsid w:val="003A73FC"/>
    <w:rsid w:val="003C23C2"/>
    <w:rsid w:val="003F147A"/>
    <w:rsid w:val="00452910"/>
    <w:rsid w:val="0045578B"/>
    <w:rsid w:val="004A1CB7"/>
    <w:rsid w:val="004A3F45"/>
    <w:rsid w:val="004D1886"/>
    <w:rsid w:val="004D678F"/>
    <w:rsid w:val="004E463E"/>
    <w:rsid w:val="004F237E"/>
    <w:rsid w:val="005A76DC"/>
    <w:rsid w:val="005C7D75"/>
    <w:rsid w:val="00684DEE"/>
    <w:rsid w:val="006E224D"/>
    <w:rsid w:val="007033FE"/>
    <w:rsid w:val="00706549"/>
    <w:rsid w:val="00712EB9"/>
    <w:rsid w:val="0072411A"/>
    <w:rsid w:val="00786D44"/>
    <w:rsid w:val="007B2A54"/>
    <w:rsid w:val="007B2E2C"/>
    <w:rsid w:val="007F70E8"/>
    <w:rsid w:val="00844BC8"/>
    <w:rsid w:val="00870DFC"/>
    <w:rsid w:val="0088742C"/>
    <w:rsid w:val="00910BCB"/>
    <w:rsid w:val="0091310F"/>
    <w:rsid w:val="00917A79"/>
    <w:rsid w:val="009847FF"/>
    <w:rsid w:val="009B7ED3"/>
    <w:rsid w:val="009F7E3A"/>
    <w:rsid w:val="00A15AA3"/>
    <w:rsid w:val="00A44F4A"/>
    <w:rsid w:val="00A5435B"/>
    <w:rsid w:val="00A8068E"/>
    <w:rsid w:val="00AE5BB3"/>
    <w:rsid w:val="00AF6B67"/>
    <w:rsid w:val="00B25081"/>
    <w:rsid w:val="00B27D31"/>
    <w:rsid w:val="00B62D72"/>
    <w:rsid w:val="00B70631"/>
    <w:rsid w:val="00BB76D0"/>
    <w:rsid w:val="00C00E33"/>
    <w:rsid w:val="00C011F1"/>
    <w:rsid w:val="00C141BF"/>
    <w:rsid w:val="00C31DFB"/>
    <w:rsid w:val="00C33619"/>
    <w:rsid w:val="00C36EEB"/>
    <w:rsid w:val="00C579CC"/>
    <w:rsid w:val="00C61349"/>
    <w:rsid w:val="00C87244"/>
    <w:rsid w:val="00CB78C2"/>
    <w:rsid w:val="00CC7C66"/>
    <w:rsid w:val="00CF3D29"/>
    <w:rsid w:val="00D331F5"/>
    <w:rsid w:val="00D36218"/>
    <w:rsid w:val="00D36811"/>
    <w:rsid w:val="00D66140"/>
    <w:rsid w:val="00D87AA0"/>
    <w:rsid w:val="00E02E20"/>
    <w:rsid w:val="00E0423D"/>
    <w:rsid w:val="00E14DAB"/>
    <w:rsid w:val="00E22365"/>
    <w:rsid w:val="00E844DB"/>
    <w:rsid w:val="00E9091E"/>
    <w:rsid w:val="00EA7F7C"/>
    <w:rsid w:val="00ED6F5A"/>
    <w:rsid w:val="00F16A82"/>
    <w:rsid w:val="00F438BC"/>
    <w:rsid w:val="00F52EA1"/>
    <w:rsid w:val="00F55691"/>
    <w:rsid w:val="00F92ECE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D1C2"/>
  <w15:chartTrackingRefBased/>
  <w15:docId w15:val="{07B6360A-2FE7-4F57-8DBE-27D24875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a vínová,List Paragraph (Czech Tourism)"/>
    <w:basedOn w:val="Normln"/>
    <w:link w:val="OdstavecseseznamemChar"/>
    <w:uiPriority w:val="34"/>
    <w:qFormat/>
    <w:rsid w:val="00F92E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691"/>
    <w:rPr>
      <w:rFonts w:ascii="Segoe UI" w:hAnsi="Segoe UI" w:cs="Segoe UI"/>
      <w:sz w:val="18"/>
      <w:szCs w:val="18"/>
    </w:rPr>
  </w:style>
  <w:style w:type="character" w:customStyle="1" w:styleId="rvts11">
    <w:name w:val="rvts11"/>
    <w:basedOn w:val="Standardnpsmoodstavce"/>
    <w:rsid w:val="00000427"/>
    <w:rPr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1E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6D64"/>
  </w:style>
  <w:style w:type="paragraph" w:styleId="Zpat">
    <w:name w:val="footer"/>
    <w:basedOn w:val="Normln"/>
    <w:link w:val="ZpatChar"/>
    <w:uiPriority w:val="99"/>
    <w:unhideWhenUsed/>
    <w:rsid w:val="001E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D64"/>
  </w:style>
  <w:style w:type="table" w:styleId="Mkatabulky">
    <w:name w:val="Table Grid"/>
    <w:basedOn w:val="Normlntabulka"/>
    <w:uiPriority w:val="39"/>
    <w:rsid w:val="0084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A2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2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23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3B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F7E3A"/>
    <w:pPr>
      <w:spacing w:after="0" w:line="240" w:lineRule="auto"/>
    </w:pPr>
  </w:style>
  <w:style w:type="character" w:customStyle="1" w:styleId="OdstavecseseznamemChar">
    <w:name w:val="Odstavec se seznamem Char"/>
    <w:aliases w:val="Odrážka vínová Char,List Paragraph (Czech Tourism) Char"/>
    <w:link w:val="Odstavecseseznamem"/>
    <w:uiPriority w:val="34"/>
    <w:qFormat/>
    <w:locked/>
    <w:rsid w:val="00910BCB"/>
  </w:style>
  <w:style w:type="paragraph" w:styleId="Zkladntextodsazen3">
    <w:name w:val="Body Text Indent 3"/>
    <w:basedOn w:val="Normln"/>
    <w:link w:val="Zkladntextodsazen3Char"/>
    <w:rsid w:val="00F52EA1"/>
    <w:pPr>
      <w:autoSpaceDE w:val="0"/>
      <w:autoSpaceDN w:val="0"/>
      <w:adjustRightInd w:val="0"/>
      <w:spacing w:after="0" w:line="240" w:lineRule="auto"/>
      <w:ind w:left="851" w:hanging="142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F52EA1"/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a881498c08865121522b4eacdd94e0a0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ea9da80c0dba0dcfb7c95dabe26d852a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OriginalFileName xmlns="b246a3c9-e8b6-4373-bafd-ef843f8c6aef">Annex 3 - Sample SET 1 testing@.docx</OriginalFileName>
    <HashAlgorithm xmlns="b246a3c9-e8b6-4373-bafd-ef843f8c6aef" xsi:nil="true"/>
    <MimeTypeResult xmlns="b246a3c9-e8b6-4373-bafd-ef843f8c6aef" xsi:nil="true"/>
    <MimeType xmlns="b246a3c9-e8b6-4373-bafd-ef843f8c6aef" xsi:nil="true"/>
    <FormatCheck xmlns="b246a3c9-e8b6-4373-bafd-ef843f8c6aef" xsi:nil="true"/>
    <CisloJednaci xmlns="b246a3c9-e8b6-4373-bafd-ef843f8c6aef">STC/010166/ÚSV/2025/2</CisloJednaci>
    <NazevDokumentu xmlns="b246a3c9-e8b6-4373-bafd-ef843f8c6aef">Zadávací dokumentace</NazevDokumentu>
    <HashParentFile xmlns="b246a3c9-e8b6-4373-bafd-ef843f8c6aef" xsi:nil="true"/>
    <Znacka xmlns="b246a3c9-e8b6-4373-bafd-ef843f8c6aef" xsi:nil="true"/>
    <HashValue xmlns="b246a3c9-e8b6-4373-bafd-ef843f8c6aef" xsi:nil="true"/>
    <JID xmlns="b246a3c9-e8b6-4373-bafd-ef843f8c6aef">R_STCSPS_0104075</JID>
    <FormatName xmlns="b246a3c9-e8b6-4373-bafd-ef843f8c6aef" xsi:nil="true"/>
    <IDExt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20CA-99BE-4B04-A3C1-911F599E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9C5F0-529E-41CB-B7EB-76D78E2E6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D6162-2D3F-4065-8386-2A96E957C65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246a3c9-e8b6-4373-bafd-ef843f8c6ae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B19CC9-64EC-4D81-8612-AC8D729C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 Karel</dc:creator>
  <cp:keywords/>
  <dc:description/>
  <cp:lastModifiedBy>Nádvorníková Petra</cp:lastModifiedBy>
  <cp:revision>8</cp:revision>
  <cp:lastPrinted>2020-05-29T10:09:00Z</cp:lastPrinted>
  <dcterms:created xsi:type="dcterms:W3CDTF">2025-09-15T21:18:00Z</dcterms:created>
  <dcterms:modified xsi:type="dcterms:W3CDTF">2025-09-25T21:11:00Z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