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35E3D167" w:rsidR="009425D8" w:rsidRPr="00F322E4" w:rsidRDefault="00B16DE0" w:rsidP="002A590A">
      <w:pPr>
        <w:pStyle w:val="Titulka"/>
      </w:pPr>
      <w:r w:rsidRPr="002266B9">
        <w:t xml:space="preserve">smlouva </w:t>
      </w:r>
      <w:r w:rsidR="002266B9" w:rsidRPr="002266B9">
        <w:t>n</w:t>
      </w:r>
      <w:r w:rsidR="002266B9">
        <w:t xml:space="preserve">a </w:t>
      </w:r>
      <w:r w:rsidR="00FA580A">
        <w:t xml:space="preserve">zajištění </w:t>
      </w:r>
      <w:r w:rsidR="00115352">
        <w:t xml:space="preserve">servisní </w:t>
      </w:r>
      <w:r w:rsidR="00115352" w:rsidRPr="0085060D">
        <w:t>podpory</w:t>
      </w:r>
      <w:r w:rsidR="00FA580A" w:rsidRPr="0085060D">
        <w:t xml:space="preserve"> </w:t>
      </w:r>
      <w:r w:rsidR="00115352" w:rsidRPr="0085060D">
        <w:t>SW a HW</w:t>
      </w:r>
    </w:p>
    <w:p w14:paraId="33077829" w14:textId="27FF9DCA" w:rsidR="00820246" w:rsidRDefault="0014705F" w:rsidP="00F322E4">
      <w:pPr>
        <w:spacing w:after="0" w:line="360" w:lineRule="auto"/>
        <w:jc w:val="center"/>
      </w:pPr>
      <w:r w:rsidRPr="00F322E4">
        <w:t xml:space="preserve">evidovaná u </w:t>
      </w:r>
      <w:r w:rsidR="004352D7">
        <w:t>O</w:t>
      </w:r>
      <w:r w:rsidR="002D5574" w:rsidRPr="00F322E4">
        <w:t>bjed</w:t>
      </w:r>
      <w:r w:rsidRPr="00F322E4">
        <w:t xml:space="preserve">natele pod </w:t>
      </w:r>
      <w:r w:rsidR="002F3442">
        <w:t xml:space="preserve">č. </w:t>
      </w:r>
      <w:r w:rsidR="00880EBE" w:rsidRPr="00D2127E">
        <w:rPr>
          <w:highlight w:val="green"/>
        </w:rPr>
        <w:t>[</w:t>
      </w:r>
      <w:r w:rsidR="003972FD">
        <w:rPr>
          <w:highlight w:val="green"/>
        </w:rPr>
        <w:t>DOPLNÍ ZADAVATEL</w:t>
      </w:r>
      <w:r w:rsidR="00880EBE" w:rsidRPr="00D2127E">
        <w:rPr>
          <w:highlight w:val="green"/>
        </w:rPr>
        <w:t>]</w:t>
      </w:r>
      <w:r w:rsidR="00327774">
        <w:t xml:space="preserve">, </w:t>
      </w:r>
      <w:r w:rsidR="00327774" w:rsidRPr="00AD4317">
        <w:rPr>
          <w:rFonts w:eastAsia="Calibri"/>
          <w:szCs w:val="18"/>
        </w:rPr>
        <w:t>č. j.</w:t>
      </w:r>
      <w:r w:rsidR="00327774">
        <w:rPr>
          <w:rFonts w:eastAsia="Calibri"/>
          <w:szCs w:val="18"/>
        </w:rPr>
        <w:t xml:space="preserve"> </w:t>
      </w:r>
      <w:r w:rsidR="00327774" w:rsidRPr="00D2127E">
        <w:rPr>
          <w:highlight w:val="green"/>
        </w:rPr>
        <w:t>[</w:t>
      </w:r>
      <w:r w:rsidR="00327774">
        <w:rPr>
          <w:highlight w:val="green"/>
        </w:rPr>
        <w:t>DOPLNÍ ZADAVATEL</w:t>
      </w:r>
      <w:r w:rsidR="00327774" w:rsidRPr="00D2127E">
        <w:rPr>
          <w:highlight w:val="green"/>
        </w:rPr>
        <w:t>]</w:t>
      </w:r>
    </w:p>
    <w:p w14:paraId="7EB4E493" w14:textId="77777777" w:rsidR="003972FD" w:rsidRDefault="00820246" w:rsidP="003972FD">
      <w:pPr>
        <w:spacing w:after="600" w:line="360" w:lineRule="auto"/>
        <w:jc w:val="center"/>
        <w:rPr>
          <w:rFonts w:cs="Arial"/>
          <w:szCs w:val="18"/>
        </w:rPr>
      </w:pPr>
      <w:r>
        <w:t xml:space="preserve">evidovaná u Poskytovatele pod č. </w:t>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p>
    <w:p w14:paraId="04D36068" w14:textId="5ABC23C3" w:rsidR="005C3D5B" w:rsidRPr="007B5B47" w:rsidRDefault="005C3D5B" w:rsidP="003972FD">
      <w:pPr>
        <w:rPr>
          <w:rFonts w:eastAsia="Calibri"/>
          <w:b/>
          <w:szCs w:val="18"/>
        </w:rPr>
      </w:pPr>
      <w:r w:rsidRPr="007B5B47">
        <w:rPr>
          <w:rFonts w:eastAsia="Calibri"/>
          <w:b/>
          <w:szCs w:val="18"/>
        </w:rPr>
        <w:t>Státní pokladna Centrum sdílených služeb, s. p.</w:t>
      </w:r>
    </w:p>
    <w:p w14:paraId="3C26389E" w14:textId="77777777" w:rsidR="005C3D5B" w:rsidRPr="007B5B47" w:rsidRDefault="005C3D5B" w:rsidP="003972FD">
      <w:pPr>
        <w:tabs>
          <w:tab w:val="left" w:pos="2268"/>
        </w:tabs>
        <w:ind w:right="-142"/>
        <w:rPr>
          <w:rFonts w:eastAsia="Calibri"/>
          <w:szCs w:val="18"/>
        </w:rPr>
      </w:pPr>
      <w:r w:rsidRPr="007B5B47">
        <w:rPr>
          <w:rFonts w:eastAsia="Calibri"/>
          <w:szCs w:val="18"/>
        </w:rPr>
        <w:t>se sídlem Na Vápence 915</w:t>
      </w:r>
      <w:r w:rsidRPr="001B5968">
        <w:rPr>
          <w:rFonts w:eastAsia="Calibri"/>
          <w:szCs w:val="18"/>
          <w:lang w:val="pt-BR"/>
        </w:rPr>
        <w:t>/</w:t>
      </w:r>
      <w:r>
        <w:rPr>
          <w:rFonts w:eastAsia="Calibri"/>
          <w:szCs w:val="18"/>
        </w:rPr>
        <w:t>14, 130 00 Praha 3</w:t>
      </w:r>
    </w:p>
    <w:p w14:paraId="1CE17748" w14:textId="004803B4" w:rsidR="005C3D5B" w:rsidRPr="007B5B47" w:rsidRDefault="002A590A" w:rsidP="003972FD">
      <w:pPr>
        <w:tabs>
          <w:tab w:val="left" w:pos="2268"/>
        </w:tabs>
        <w:ind w:right="-142"/>
        <w:rPr>
          <w:rFonts w:eastAsia="Calibri"/>
          <w:szCs w:val="18"/>
        </w:rPr>
      </w:pPr>
      <w:r>
        <w:rPr>
          <w:rFonts w:eastAsia="Calibri"/>
          <w:szCs w:val="18"/>
        </w:rPr>
        <w:t>zapsaný</w:t>
      </w:r>
      <w:r w:rsidR="005C3D5B" w:rsidRPr="00AC589F">
        <w:rPr>
          <w:rFonts w:eastAsia="Calibri"/>
          <w:szCs w:val="18"/>
        </w:rPr>
        <w:t xml:space="preserve"> v obchodním rejstříku vedeném Městským soudem v Praze pod sp. zn. A 76922</w:t>
      </w:r>
    </w:p>
    <w:p w14:paraId="10A9D376" w14:textId="67219F73" w:rsidR="005C3D5B" w:rsidRPr="007B5B47" w:rsidRDefault="005C3D5B" w:rsidP="003972FD">
      <w:pPr>
        <w:tabs>
          <w:tab w:val="left" w:pos="2268"/>
        </w:tabs>
        <w:ind w:right="-142"/>
        <w:rPr>
          <w:rFonts w:eastAsia="Calibri"/>
          <w:szCs w:val="18"/>
        </w:rPr>
      </w:pPr>
      <w:r w:rsidRPr="007B5B47">
        <w:rPr>
          <w:rFonts w:eastAsia="Calibri"/>
          <w:szCs w:val="18"/>
        </w:rPr>
        <w:t>zastoupen</w:t>
      </w:r>
      <w:r w:rsidR="002A590A">
        <w:rPr>
          <w:rFonts w:eastAsia="Calibri"/>
          <w:szCs w:val="18"/>
        </w:rPr>
        <w:t>ý</w:t>
      </w:r>
      <w:r w:rsidRPr="007B5B47">
        <w:rPr>
          <w:rFonts w:eastAsia="Calibri"/>
          <w:szCs w:val="18"/>
        </w:rPr>
        <w:t>:</w:t>
      </w:r>
      <w:r w:rsidR="00CE306C">
        <w:rPr>
          <w:rFonts w:eastAsia="Calibri"/>
          <w:szCs w:val="18"/>
        </w:rPr>
        <w:tab/>
      </w:r>
      <w:r w:rsidR="00084C7C" w:rsidRPr="00084C7C">
        <w:rPr>
          <w:rFonts w:eastAsia="Calibri"/>
          <w:szCs w:val="18"/>
        </w:rPr>
        <w:t>Mgr. Jakubem Richterem, 1.</w:t>
      </w:r>
      <w:r w:rsidR="00084C7C">
        <w:rPr>
          <w:rFonts w:eastAsia="Calibri"/>
          <w:szCs w:val="18"/>
        </w:rPr>
        <w:t> </w:t>
      </w:r>
      <w:r w:rsidR="00084C7C" w:rsidRPr="00084C7C">
        <w:rPr>
          <w:rFonts w:eastAsia="Calibri"/>
          <w:szCs w:val="18"/>
        </w:rPr>
        <w:t>zástupcem generálního ředitele</w:t>
      </w:r>
    </w:p>
    <w:p w14:paraId="5E220239" w14:textId="2352F47E" w:rsidR="005C3D5B" w:rsidRPr="007B5B47" w:rsidRDefault="005C3D5B" w:rsidP="003972FD">
      <w:pPr>
        <w:tabs>
          <w:tab w:val="left" w:pos="2268"/>
        </w:tabs>
        <w:ind w:right="-142"/>
        <w:rPr>
          <w:rFonts w:eastAsia="Calibri"/>
          <w:szCs w:val="18"/>
        </w:rPr>
      </w:pPr>
      <w:r w:rsidRPr="007B5B47">
        <w:rPr>
          <w:rFonts w:eastAsia="Calibri"/>
          <w:szCs w:val="18"/>
        </w:rPr>
        <w:t xml:space="preserve">IČO: </w:t>
      </w:r>
      <w:r w:rsidR="00CE306C">
        <w:rPr>
          <w:rFonts w:eastAsia="Calibri"/>
          <w:szCs w:val="18"/>
        </w:rPr>
        <w:tab/>
      </w:r>
      <w:r w:rsidRPr="007B5B47">
        <w:rPr>
          <w:rFonts w:eastAsia="Calibri"/>
          <w:szCs w:val="18"/>
        </w:rPr>
        <w:t>03630919</w:t>
      </w:r>
      <w:r w:rsidRPr="007B5B47">
        <w:rPr>
          <w:rFonts w:eastAsia="Calibri"/>
          <w:szCs w:val="18"/>
        </w:rPr>
        <w:tab/>
      </w:r>
    </w:p>
    <w:p w14:paraId="59BC32ED" w14:textId="407A551F" w:rsidR="005C3D5B" w:rsidRPr="007B5B47" w:rsidRDefault="005C3D5B" w:rsidP="003972FD">
      <w:pPr>
        <w:tabs>
          <w:tab w:val="left" w:pos="2268"/>
        </w:tabs>
        <w:ind w:right="-142"/>
        <w:rPr>
          <w:rFonts w:eastAsia="Calibri"/>
          <w:szCs w:val="18"/>
        </w:rPr>
      </w:pPr>
      <w:r w:rsidRPr="007B5B47">
        <w:rPr>
          <w:rFonts w:eastAsia="Calibri"/>
          <w:szCs w:val="18"/>
        </w:rPr>
        <w:t xml:space="preserve">DIČ: </w:t>
      </w:r>
      <w:r w:rsidR="00CE306C">
        <w:rPr>
          <w:rFonts w:eastAsia="Calibri"/>
          <w:szCs w:val="18"/>
        </w:rPr>
        <w:tab/>
      </w:r>
      <w:r w:rsidRPr="007B5B47">
        <w:rPr>
          <w:rFonts w:eastAsia="Calibri"/>
          <w:szCs w:val="18"/>
        </w:rPr>
        <w:t>CZ03630919</w:t>
      </w:r>
      <w:r w:rsidRPr="007B5B47">
        <w:rPr>
          <w:rFonts w:eastAsia="Calibri"/>
          <w:szCs w:val="18"/>
        </w:rPr>
        <w:tab/>
      </w:r>
    </w:p>
    <w:p w14:paraId="23FA8F5B" w14:textId="0FEEE548" w:rsidR="005C3D5B" w:rsidRPr="007B5B47" w:rsidRDefault="005C3D5B" w:rsidP="003972FD">
      <w:pPr>
        <w:tabs>
          <w:tab w:val="left" w:pos="2268"/>
        </w:tabs>
        <w:ind w:right="-142"/>
        <w:rPr>
          <w:rFonts w:eastAsia="Calibri"/>
          <w:szCs w:val="18"/>
        </w:rPr>
      </w:pPr>
      <w:r w:rsidRPr="007B5B47">
        <w:rPr>
          <w:rFonts w:eastAsia="Calibri"/>
          <w:szCs w:val="18"/>
        </w:rPr>
        <w:t xml:space="preserve">ID datové schránky: </w:t>
      </w:r>
      <w:r w:rsidR="00CE306C">
        <w:rPr>
          <w:rFonts w:eastAsia="Calibri"/>
          <w:szCs w:val="18"/>
        </w:rPr>
        <w:tab/>
      </w:r>
      <w:r w:rsidRPr="007B5B47">
        <w:rPr>
          <w:rFonts w:eastAsia="Calibri"/>
          <w:szCs w:val="18"/>
        </w:rPr>
        <w:t>ag5uunk</w:t>
      </w:r>
    </w:p>
    <w:p w14:paraId="5E5A670E" w14:textId="5ADEC137" w:rsidR="005C3D5B" w:rsidRPr="007B5B47" w:rsidRDefault="005F1D9A" w:rsidP="003972FD">
      <w:pPr>
        <w:tabs>
          <w:tab w:val="left" w:pos="2268"/>
        </w:tabs>
        <w:ind w:right="-142"/>
        <w:rPr>
          <w:rFonts w:eastAsia="Calibri"/>
          <w:szCs w:val="18"/>
        </w:rPr>
      </w:pPr>
      <w:r>
        <w:rPr>
          <w:rFonts w:eastAsia="Calibri"/>
          <w:szCs w:val="18"/>
        </w:rPr>
        <w:t>b</w:t>
      </w:r>
      <w:r w:rsidR="005C3D5B" w:rsidRPr="007B5B47">
        <w:rPr>
          <w:rFonts w:eastAsia="Calibri"/>
          <w:szCs w:val="18"/>
        </w:rPr>
        <w:t xml:space="preserve">ankovní spojení: </w:t>
      </w:r>
      <w:r w:rsidR="00CE306C">
        <w:rPr>
          <w:rFonts w:eastAsia="Calibri"/>
          <w:szCs w:val="18"/>
        </w:rPr>
        <w:tab/>
      </w:r>
      <w:r w:rsidR="005C3D5B" w:rsidRPr="007B5B47">
        <w:rPr>
          <w:rFonts w:eastAsia="Calibri"/>
          <w:szCs w:val="18"/>
        </w:rPr>
        <w:t>Česká spořitelna, a. s.</w:t>
      </w:r>
    </w:p>
    <w:p w14:paraId="4D306B7D" w14:textId="5EADD8F4" w:rsidR="002266B9" w:rsidRDefault="005F1D9A" w:rsidP="003972FD">
      <w:pPr>
        <w:tabs>
          <w:tab w:val="left" w:pos="2268"/>
        </w:tabs>
        <w:ind w:right="-142"/>
        <w:rPr>
          <w:rFonts w:eastAsia="Calibri"/>
          <w:szCs w:val="18"/>
        </w:rPr>
      </w:pPr>
      <w:r>
        <w:rPr>
          <w:rFonts w:eastAsia="Calibri"/>
          <w:szCs w:val="18"/>
        </w:rPr>
        <w:t>č</w:t>
      </w:r>
      <w:r w:rsidR="005C3D5B" w:rsidRPr="007B5B47">
        <w:rPr>
          <w:rFonts w:eastAsia="Calibri"/>
          <w:szCs w:val="18"/>
        </w:rPr>
        <w:t>íslo účtu:</w:t>
      </w:r>
      <w:r w:rsidR="00CE306C">
        <w:rPr>
          <w:rFonts w:eastAsia="Calibri"/>
          <w:szCs w:val="18"/>
        </w:rPr>
        <w:tab/>
      </w:r>
      <w:r w:rsidR="005C3D5B" w:rsidRPr="007B5B47">
        <w:rPr>
          <w:rFonts w:eastAsia="Calibri"/>
          <w:szCs w:val="18"/>
        </w:rPr>
        <w:t>6303942/0800</w:t>
      </w:r>
    </w:p>
    <w:p w14:paraId="5598675C" w14:textId="10026735" w:rsidR="005C3D5B" w:rsidRDefault="005C3D5B" w:rsidP="003972FD">
      <w:pPr>
        <w:tabs>
          <w:tab w:val="left" w:pos="2268"/>
        </w:tabs>
        <w:ind w:right="-142"/>
        <w:rPr>
          <w:rFonts w:eastAsia="Calibri"/>
          <w:szCs w:val="18"/>
        </w:rPr>
      </w:pPr>
      <w:r w:rsidRPr="007B5B47">
        <w:rPr>
          <w:rFonts w:eastAsia="Calibri"/>
          <w:szCs w:val="18"/>
        </w:rPr>
        <w:t>(dále jen „</w:t>
      </w:r>
      <w:r w:rsidR="001D6315">
        <w:rPr>
          <w:rFonts w:eastAsia="Calibri"/>
          <w:b/>
          <w:szCs w:val="18"/>
        </w:rPr>
        <w:t>O</w:t>
      </w:r>
      <w:r w:rsidRPr="007B5B47">
        <w:rPr>
          <w:rFonts w:eastAsia="Calibri"/>
          <w:b/>
          <w:szCs w:val="18"/>
        </w:rPr>
        <w:t>bjednatel</w:t>
      </w:r>
      <w:r w:rsidRPr="007B5B47">
        <w:rPr>
          <w:rFonts w:eastAsia="Calibri"/>
          <w:szCs w:val="18"/>
        </w:rPr>
        <w:t>“)</w:t>
      </w:r>
    </w:p>
    <w:p w14:paraId="52C2232A" w14:textId="77777777" w:rsidR="005C3D5B" w:rsidRDefault="000538AA" w:rsidP="003972FD">
      <w:pPr>
        <w:spacing w:before="240" w:after="240"/>
        <w:rPr>
          <w:bCs/>
          <w:szCs w:val="18"/>
        </w:rPr>
      </w:pPr>
      <w:r>
        <w:rPr>
          <w:bCs/>
          <w:szCs w:val="18"/>
        </w:rPr>
        <w:t>a</w:t>
      </w:r>
    </w:p>
    <w:p w14:paraId="36739DFA" w14:textId="1D77FA68" w:rsidR="00880EBE" w:rsidRPr="00CE306C" w:rsidRDefault="00880EBE" w:rsidP="003972FD">
      <w:pPr>
        <w:tabs>
          <w:tab w:val="left" w:pos="709"/>
          <w:tab w:val="left" w:pos="1388"/>
          <w:tab w:val="left" w:pos="2060"/>
        </w:tabs>
        <w:ind w:right="-142"/>
        <w:outlineLvl w:val="0"/>
        <w:rPr>
          <w:b/>
          <w:bCs/>
          <w:szCs w:val="18"/>
        </w:rPr>
      </w:pPr>
      <w:r w:rsidRPr="00CE306C">
        <w:rPr>
          <w:rFonts w:cs="Arial"/>
          <w:b/>
          <w:bCs/>
          <w:szCs w:val="18"/>
          <w:highlight w:val="yellow"/>
        </w:rPr>
        <w:t>[</w:t>
      </w:r>
      <w:r w:rsidR="003972FD">
        <w:rPr>
          <w:rFonts w:cs="Arial"/>
          <w:b/>
          <w:bCs/>
          <w:szCs w:val="18"/>
          <w:highlight w:val="yellow"/>
        </w:rPr>
        <w:t>DOPLNÍ DODAVATEL</w:t>
      </w:r>
      <w:r w:rsidRPr="00CE306C">
        <w:rPr>
          <w:rFonts w:cs="Arial"/>
          <w:b/>
          <w:bCs/>
          <w:szCs w:val="18"/>
          <w:highlight w:val="yellow"/>
        </w:rPr>
        <w:t>]</w:t>
      </w:r>
    </w:p>
    <w:p w14:paraId="0C80437C" w14:textId="6462DFDD" w:rsidR="00880EBE" w:rsidRPr="007B5B47" w:rsidRDefault="00880EBE" w:rsidP="003972FD">
      <w:pPr>
        <w:tabs>
          <w:tab w:val="left" w:pos="2268"/>
        </w:tabs>
        <w:rPr>
          <w:szCs w:val="18"/>
        </w:rPr>
      </w:pPr>
      <w:r w:rsidRPr="007B5B47">
        <w:rPr>
          <w:szCs w:val="18"/>
        </w:rPr>
        <w:t>se sídlem</w:t>
      </w:r>
      <w:r w:rsidR="00CE306C">
        <w:rPr>
          <w:szCs w:val="18"/>
        </w:rPr>
        <w:t xml:space="preserve"> </w:t>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p>
    <w:p w14:paraId="2FA9A059" w14:textId="7DD354A4" w:rsidR="00880EBE" w:rsidRPr="007B5B47" w:rsidRDefault="00880EBE" w:rsidP="003972FD">
      <w:pPr>
        <w:tabs>
          <w:tab w:val="left" w:pos="709"/>
          <w:tab w:val="left" w:pos="2268"/>
        </w:tabs>
        <w:ind w:right="-142"/>
        <w:rPr>
          <w:rFonts w:eastAsia="Calibri"/>
          <w:szCs w:val="18"/>
        </w:rPr>
      </w:pPr>
      <w:r w:rsidRPr="007B5B47">
        <w:rPr>
          <w:rFonts w:eastAsia="Calibri"/>
          <w:szCs w:val="18"/>
        </w:rPr>
        <w:t>z</w:t>
      </w:r>
      <w:r w:rsidR="009D4C66">
        <w:rPr>
          <w:rFonts w:eastAsia="Calibri"/>
          <w:szCs w:val="18"/>
        </w:rPr>
        <w:t>a</w:t>
      </w:r>
      <w:r w:rsidRPr="007B5B47">
        <w:rPr>
          <w:rFonts w:eastAsia="Calibri"/>
          <w:szCs w:val="18"/>
        </w:rPr>
        <w:t>p</w:t>
      </w:r>
      <w:r w:rsidR="009D4C66">
        <w:rPr>
          <w:rFonts w:eastAsia="Calibri"/>
          <w:szCs w:val="18"/>
        </w:rPr>
        <w:t xml:space="preserve">saný/á </w:t>
      </w:r>
      <w:r w:rsidRPr="007B5B47">
        <w:rPr>
          <w:rFonts w:eastAsia="Calibri"/>
          <w:szCs w:val="18"/>
        </w:rPr>
        <w:t xml:space="preserve">v obchodním rejstříku vedeném </w:t>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r w:rsidRPr="007B5B47">
        <w:rPr>
          <w:rFonts w:cs="Arial"/>
          <w:szCs w:val="18"/>
        </w:rPr>
        <w:t xml:space="preserve"> </w:t>
      </w:r>
      <w:r>
        <w:rPr>
          <w:rFonts w:eastAsia="Calibri"/>
          <w:szCs w:val="18"/>
        </w:rPr>
        <w:t>pod sp. zn.</w:t>
      </w:r>
      <w:r w:rsidRPr="007B5B47">
        <w:rPr>
          <w:rFonts w:eastAsia="Calibri"/>
          <w:szCs w:val="18"/>
        </w:rPr>
        <w:t xml:space="preserve"> </w:t>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p>
    <w:p w14:paraId="197947EE" w14:textId="0785C621" w:rsidR="00880EBE" w:rsidRPr="007B5B47" w:rsidRDefault="007E7FDD" w:rsidP="003972FD">
      <w:pPr>
        <w:tabs>
          <w:tab w:val="left" w:pos="2268"/>
        </w:tabs>
        <w:rPr>
          <w:szCs w:val="18"/>
        </w:rPr>
      </w:pPr>
      <w:r>
        <w:rPr>
          <w:szCs w:val="18"/>
        </w:rPr>
        <w:t>z</w:t>
      </w:r>
      <w:r w:rsidR="00880EBE" w:rsidRPr="007B5B47">
        <w:rPr>
          <w:szCs w:val="18"/>
        </w:rPr>
        <w:t>astoupen</w:t>
      </w:r>
      <w:r w:rsidR="009D4C66">
        <w:rPr>
          <w:szCs w:val="18"/>
        </w:rPr>
        <w:t>ý</w:t>
      </w:r>
      <w:r w:rsidR="00880EBE">
        <w:rPr>
          <w:szCs w:val="18"/>
        </w:rPr>
        <w:t>/</w:t>
      </w:r>
      <w:r w:rsidR="009D4C66">
        <w:rPr>
          <w:szCs w:val="18"/>
        </w:rPr>
        <w:t>á</w:t>
      </w:r>
      <w:r w:rsidR="00880EBE" w:rsidRPr="007B5B47">
        <w:rPr>
          <w:szCs w:val="18"/>
        </w:rPr>
        <w:t xml:space="preserve">: </w:t>
      </w:r>
      <w:r>
        <w:rPr>
          <w:szCs w:val="18"/>
        </w:rPr>
        <w:tab/>
      </w:r>
      <w:r w:rsidR="00880EBE" w:rsidRPr="007B5B47">
        <w:rPr>
          <w:rFonts w:cs="Arial"/>
          <w:szCs w:val="18"/>
          <w:highlight w:val="yellow"/>
        </w:rPr>
        <w:t>[</w:t>
      </w:r>
      <w:r w:rsidR="003972FD">
        <w:rPr>
          <w:rFonts w:cs="Arial"/>
          <w:szCs w:val="18"/>
          <w:highlight w:val="yellow"/>
        </w:rPr>
        <w:t>DOPLNÍ DODAVATEL</w:t>
      </w:r>
      <w:r w:rsidR="00880EBE" w:rsidRPr="007B5B47">
        <w:rPr>
          <w:rFonts w:cs="Arial"/>
          <w:szCs w:val="18"/>
          <w:highlight w:val="yellow"/>
        </w:rPr>
        <w:t>]</w:t>
      </w:r>
    </w:p>
    <w:p w14:paraId="5CC947E1" w14:textId="73983545" w:rsidR="00880EBE" w:rsidRPr="007B5B47" w:rsidRDefault="00880EBE" w:rsidP="003972FD">
      <w:pPr>
        <w:tabs>
          <w:tab w:val="left" w:pos="2268"/>
        </w:tabs>
        <w:rPr>
          <w:szCs w:val="18"/>
        </w:rPr>
      </w:pPr>
      <w:r w:rsidRPr="007B5B47">
        <w:rPr>
          <w:szCs w:val="18"/>
        </w:rPr>
        <w:t xml:space="preserve">IČO: </w:t>
      </w:r>
      <w:r w:rsidR="007E7FDD">
        <w:rPr>
          <w:szCs w:val="18"/>
        </w:rPr>
        <w:tab/>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p>
    <w:p w14:paraId="30D77B73" w14:textId="16C2395F" w:rsidR="00880EBE" w:rsidRPr="007B5B47" w:rsidRDefault="00880EBE" w:rsidP="003972FD">
      <w:pPr>
        <w:tabs>
          <w:tab w:val="left" w:pos="2268"/>
        </w:tabs>
        <w:rPr>
          <w:rFonts w:cs="Arial"/>
          <w:szCs w:val="18"/>
        </w:rPr>
      </w:pPr>
      <w:r w:rsidRPr="007B5B47">
        <w:rPr>
          <w:szCs w:val="18"/>
        </w:rPr>
        <w:t xml:space="preserve">DIČ: </w:t>
      </w:r>
      <w:r w:rsidR="007E7FDD">
        <w:rPr>
          <w:szCs w:val="18"/>
        </w:rPr>
        <w:tab/>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p>
    <w:p w14:paraId="55A7B627" w14:textId="3C42F882" w:rsidR="00880EBE" w:rsidRPr="007B5B47" w:rsidRDefault="00880EBE" w:rsidP="003972FD">
      <w:pPr>
        <w:tabs>
          <w:tab w:val="left" w:pos="2268"/>
        </w:tabs>
        <w:rPr>
          <w:szCs w:val="18"/>
        </w:rPr>
      </w:pPr>
      <w:r w:rsidRPr="007B5B47">
        <w:rPr>
          <w:rFonts w:eastAsia="Calibri"/>
          <w:szCs w:val="18"/>
        </w:rPr>
        <w:t xml:space="preserve">ID datové schránky: </w:t>
      </w:r>
      <w:r w:rsidR="007E7FDD">
        <w:rPr>
          <w:rFonts w:eastAsia="Calibri"/>
          <w:szCs w:val="18"/>
        </w:rPr>
        <w:tab/>
      </w:r>
      <w:r w:rsidRPr="007B5B47">
        <w:rPr>
          <w:rFonts w:cs="Arial"/>
          <w:szCs w:val="18"/>
          <w:highlight w:val="yellow"/>
        </w:rPr>
        <w:t>[</w:t>
      </w:r>
      <w:r w:rsidR="003972FD">
        <w:rPr>
          <w:rFonts w:cs="Arial"/>
          <w:szCs w:val="18"/>
          <w:highlight w:val="yellow"/>
        </w:rPr>
        <w:t>DOPLNÍ DODAVATEL</w:t>
      </w:r>
      <w:r w:rsidRPr="007B5B47">
        <w:rPr>
          <w:rFonts w:cs="Arial"/>
          <w:szCs w:val="18"/>
          <w:highlight w:val="yellow"/>
        </w:rPr>
        <w:t>]</w:t>
      </w:r>
    </w:p>
    <w:p w14:paraId="1E03EC08" w14:textId="08A67E8E" w:rsidR="00880EBE" w:rsidRPr="007B5B47" w:rsidRDefault="005F1D9A" w:rsidP="003972FD">
      <w:pPr>
        <w:tabs>
          <w:tab w:val="left" w:pos="2268"/>
        </w:tabs>
        <w:rPr>
          <w:szCs w:val="18"/>
        </w:rPr>
      </w:pPr>
      <w:r>
        <w:rPr>
          <w:szCs w:val="18"/>
        </w:rPr>
        <w:t>b</w:t>
      </w:r>
      <w:r w:rsidR="00880EBE" w:rsidRPr="007B5B47">
        <w:rPr>
          <w:szCs w:val="18"/>
        </w:rPr>
        <w:t>ankovní spojení:</w:t>
      </w:r>
      <w:r w:rsidR="007E7FDD">
        <w:rPr>
          <w:szCs w:val="18"/>
        </w:rPr>
        <w:tab/>
      </w:r>
      <w:r w:rsidR="00880EBE" w:rsidRPr="007B5B47">
        <w:rPr>
          <w:rFonts w:cs="Arial"/>
          <w:szCs w:val="18"/>
          <w:highlight w:val="yellow"/>
        </w:rPr>
        <w:t>[</w:t>
      </w:r>
      <w:r w:rsidR="003972FD">
        <w:rPr>
          <w:rFonts w:cs="Arial"/>
          <w:szCs w:val="18"/>
          <w:highlight w:val="yellow"/>
        </w:rPr>
        <w:t>DOPLNÍ DODAVATEL</w:t>
      </w:r>
      <w:r w:rsidR="00880EBE" w:rsidRPr="007B5B47">
        <w:rPr>
          <w:rFonts w:cs="Arial"/>
          <w:szCs w:val="18"/>
          <w:highlight w:val="yellow"/>
        </w:rPr>
        <w:t>]</w:t>
      </w:r>
    </w:p>
    <w:p w14:paraId="1782BE09" w14:textId="393A568E" w:rsidR="00880EBE" w:rsidRPr="000538AA" w:rsidRDefault="005F1D9A" w:rsidP="003972FD">
      <w:pPr>
        <w:tabs>
          <w:tab w:val="left" w:pos="2268"/>
        </w:tabs>
        <w:rPr>
          <w:szCs w:val="18"/>
        </w:rPr>
      </w:pPr>
      <w:r>
        <w:rPr>
          <w:szCs w:val="18"/>
        </w:rPr>
        <w:t>č</w:t>
      </w:r>
      <w:r w:rsidR="00880EBE" w:rsidRPr="007B5B47">
        <w:rPr>
          <w:szCs w:val="18"/>
        </w:rPr>
        <w:t xml:space="preserve">íslo účtu: </w:t>
      </w:r>
      <w:r w:rsidR="007E7FDD">
        <w:rPr>
          <w:szCs w:val="18"/>
        </w:rPr>
        <w:tab/>
      </w:r>
      <w:r w:rsidR="00880EBE" w:rsidRPr="005F6192">
        <w:rPr>
          <w:szCs w:val="18"/>
        </w:rPr>
        <w:t>[</w:t>
      </w:r>
      <w:r w:rsidR="003972FD">
        <w:rPr>
          <w:szCs w:val="18"/>
          <w:highlight w:val="yellow"/>
        </w:rPr>
        <w:t>DOPLNÍ DODAVATEL</w:t>
      </w:r>
      <w:r w:rsidR="00880EBE" w:rsidRPr="005F6192">
        <w:rPr>
          <w:szCs w:val="18"/>
        </w:rPr>
        <w:t>]</w:t>
      </w:r>
    </w:p>
    <w:p w14:paraId="0DC10B8E" w14:textId="77777777" w:rsidR="00880EBE" w:rsidRPr="00F322E4" w:rsidRDefault="00880EBE" w:rsidP="003972FD">
      <w:pPr>
        <w:tabs>
          <w:tab w:val="left" w:pos="2268"/>
        </w:tabs>
      </w:pPr>
      <w:r w:rsidRPr="00F322E4">
        <w:t>(dále jen „</w:t>
      </w:r>
      <w:r>
        <w:rPr>
          <w:b/>
        </w:rPr>
        <w:t>P</w:t>
      </w:r>
      <w:r w:rsidRPr="005C3D5B">
        <w:rPr>
          <w:b/>
        </w:rPr>
        <w:t>oskytovatel</w:t>
      </w:r>
      <w:r w:rsidRPr="00F322E4">
        <w:t>“)</w:t>
      </w:r>
    </w:p>
    <w:p w14:paraId="0A5C9257" w14:textId="31826C37" w:rsidR="004244BC" w:rsidRDefault="004244BC" w:rsidP="003972FD">
      <w:pPr>
        <w:spacing w:before="240" w:after="240"/>
        <w:jc w:val="center"/>
      </w:pPr>
      <w:r w:rsidRPr="00F322E4">
        <w:t>(</w:t>
      </w:r>
      <w:r w:rsidR="006D55CE">
        <w:t>O</w:t>
      </w:r>
      <w:r w:rsidR="002D5574" w:rsidRPr="00F322E4">
        <w:t>bjed</w:t>
      </w:r>
      <w:r w:rsidRPr="00F322E4">
        <w:t xml:space="preserve">natel a </w:t>
      </w:r>
      <w:r w:rsidR="006D55CE">
        <w:t>P</w:t>
      </w:r>
      <w:r w:rsidR="00E91D88">
        <w:t>o</w:t>
      </w:r>
      <w:r w:rsidR="00E75177" w:rsidRPr="00F322E4">
        <w:t>skyt</w:t>
      </w:r>
      <w:r w:rsidR="00ED5813" w:rsidRPr="00F322E4">
        <w:t>ovatel</w:t>
      </w:r>
      <w:r w:rsidRPr="00F322E4">
        <w:t xml:space="preserve"> dále jednotlivě též jen „</w:t>
      </w:r>
      <w:r w:rsidR="004A30F7" w:rsidRPr="00AD2FCC">
        <w:rPr>
          <w:b/>
        </w:rPr>
        <w:t>S</w:t>
      </w:r>
      <w:r w:rsidRPr="005F6192">
        <w:rPr>
          <w:b/>
        </w:rPr>
        <w:t>mluvní strana</w:t>
      </w:r>
      <w:r w:rsidRPr="00F322E4">
        <w:t>“ nebo společně „</w:t>
      </w:r>
      <w:r w:rsidR="004A30F7">
        <w:rPr>
          <w:b/>
        </w:rPr>
        <w:t>S</w:t>
      </w:r>
      <w:r w:rsidRPr="005F6192">
        <w:rPr>
          <w:b/>
        </w:rPr>
        <w:t>mluvní strany</w:t>
      </w:r>
      <w:r w:rsidRPr="00F322E4">
        <w:t>“)</w:t>
      </w:r>
    </w:p>
    <w:p w14:paraId="2C8EB236" w14:textId="2D810915" w:rsidR="004244BC" w:rsidRPr="00F322E4" w:rsidRDefault="004244BC" w:rsidP="003972FD">
      <w:pPr>
        <w:jc w:val="center"/>
      </w:pPr>
      <w:r w:rsidRPr="00F322E4">
        <w:t xml:space="preserve">uzavírají v souladu s </w:t>
      </w:r>
      <w:r w:rsidR="00ED5813" w:rsidRPr="00F322E4">
        <w:t xml:space="preserve">§ 1746 odst. 2 zákona č. </w:t>
      </w:r>
      <w:r w:rsidR="005F6192" w:rsidRPr="005F6192">
        <w:t>89/2012 Sb., občanský zákoník, ve znění pozdějších předpisů (dále jen „</w:t>
      </w:r>
      <w:r w:rsidR="00D11797">
        <w:rPr>
          <w:b/>
        </w:rPr>
        <w:t>O</w:t>
      </w:r>
      <w:r w:rsidR="005F6192" w:rsidRPr="00053368">
        <w:rPr>
          <w:b/>
        </w:rPr>
        <w:t>bčanský zákoník</w:t>
      </w:r>
      <w:r w:rsidR="005F6192" w:rsidRPr="005F6192">
        <w:t>“)</w:t>
      </w:r>
      <w:r w:rsidR="00D11797">
        <w:t xml:space="preserve"> </w:t>
      </w:r>
      <w:r w:rsidR="00FF56A7" w:rsidRPr="00F322E4">
        <w:t>tuto</w:t>
      </w:r>
    </w:p>
    <w:p w14:paraId="79577CCF" w14:textId="260AECE4" w:rsidR="00ED5813" w:rsidRPr="0043443B" w:rsidRDefault="00303ABF" w:rsidP="003972FD">
      <w:pPr>
        <w:jc w:val="center"/>
      </w:pPr>
      <w:r w:rsidRPr="0043443B">
        <w:t xml:space="preserve">Smlouvu na </w:t>
      </w:r>
      <w:r w:rsidR="00FA580A">
        <w:t xml:space="preserve">zajištění </w:t>
      </w:r>
      <w:r w:rsidR="00115352">
        <w:t>servisní podpory SW a HW</w:t>
      </w:r>
    </w:p>
    <w:p w14:paraId="2C5BFE12" w14:textId="4A463495" w:rsidR="002A590A" w:rsidRDefault="00053368" w:rsidP="003972FD">
      <w:pPr>
        <w:jc w:val="center"/>
      </w:pPr>
      <w:r>
        <w:t>(dále jen „</w:t>
      </w:r>
      <w:r w:rsidR="00D11797">
        <w:rPr>
          <w:b/>
        </w:rPr>
        <w:t>S</w:t>
      </w:r>
      <w:r w:rsidR="004244BC" w:rsidRPr="00053368">
        <w:rPr>
          <w:b/>
        </w:rPr>
        <w:t>mlouva</w:t>
      </w:r>
      <w:r w:rsidR="004244BC" w:rsidRPr="00F322E4">
        <w:t>“)</w:t>
      </w:r>
    </w:p>
    <w:p w14:paraId="602ECF87" w14:textId="77777777" w:rsidR="002A590A" w:rsidRDefault="002A590A" w:rsidP="002A590A">
      <w:r>
        <w:br w:type="page"/>
      </w:r>
    </w:p>
    <w:p w14:paraId="443D8227" w14:textId="3878E30F" w:rsidR="00F25CCC" w:rsidRPr="003B0B1D" w:rsidRDefault="00F25CCC" w:rsidP="00E10A2F">
      <w:pPr>
        <w:pStyle w:val="TMNormlnModrtun"/>
        <w:pageBreakBefore/>
        <w:tabs>
          <w:tab w:val="left" w:pos="4045"/>
        </w:tabs>
        <w:ind w:left="0"/>
        <w:rPr>
          <w:rFonts w:ascii="Verdana" w:hAnsi="Verdana" w:cs="Arial"/>
          <w:color w:val="auto"/>
        </w:rPr>
      </w:pPr>
      <w:r>
        <w:rPr>
          <w:rFonts w:ascii="Verdana" w:hAnsi="Verdana" w:cs="Arial"/>
          <w:color w:val="auto"/>
        </w:rPr>
        <w:lastRenderedPageBreak/>
        <w:t>PREAMBULE</w:t>
      </w:r>
      <w:r w:rsidR="00E10A2F">
        <w:rPr>
          <w:rFonts w:ascii="Verdana" w:hAnsi="Verdana" w:cs="Arial"/>
          <w:color w:val="auto"/>
        </w:rPr>
        <w:tab/>
      </w:r>
    </w:p>
    <w:p w14:paraId="25F9E66F" w14:textId="35DB3B80" w:rsidR="00626289" w:rsidRDefault="00626289" w:rsidP="00626289">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mlouva je uzavřena na základě výsledku zadávacího řízení veřejné zakázky</w:t>
      </w:r>
      <w:r w:rsidR="00200B8F">
        <w:rPr>
          <w:rStyle w:val="TMNormlnModrChar"/>
          <w:rFonts w:ascii="Verdana" w:hAnsi="Verdana" w:cs="Arial"/>
          <w:color w:val="auto"/>
        </w:rPr>
        <w:t xml:space="preserve"> č. VZ2025096</w:t>
      </w:r>
      <w:r w:rsidRPr="008B2AA9">
        <w:rPr>
          <w:rStyle w:val="TMNormlnModrChar"/>
          <w:rFonts w:ascii="Verdana" w:hAnsi="Verdana" w:cs="Arial"/>
          <w:color w:val="auto"/>
        </w:rPr>
        <w:t xml:space="preserve"> s názvem </w:t>
      </w:r>
      <w:r w:rsidRPr="00892EA8">
        <w:rPr>
          <w:rStyle w:val="TMNormlnModrChar"/>
          <w:rFonts w:ascii="Verdana" w:hAnsi="Verdana" w:cs="Arial"/>
          <w:color w:val="auto"/>
        </w:rPr>
        <w:t>„</w:t>
      </w:r>
      <w:r w:rsidR="00F67A26">
        <w:rPr>
          <w:rStyle w:val="TMNormlnModrChar"/>
          <w:rFonts w:ascii="Verdana" w:hAnsi="Verdana" w:cs="Arial"/>
          <w:i/>
          <w:color w:val="auto"/>
        </w:rPr>
        <w:t>Servisní podpora komponent zákazníka</w:t>
      </w:r>
      <w:r w:rsidRPr="008B2AA9">
        <w:rPr>
          <w:rStyle w:val="TMNormlnModrChar"/>
          <w:rFonts w:ascii="Verdana" w:hAnsi="Verdana" w:cs="Arial"/>
          <w:color w:val="auto"/>
        </w:rPr>
        <w:t>“</w:t>
      </w:r>
      <w:r w:rsidR="00A20F72">
        <w:rPr>
          <w:rStyle w:val="TMNormlnModrChar"/>
          <w:rFonts w:ascii="Verdana" w:hAnsi="Verdana" w:cs="Arial"/>
          <w:color w:val="auto"/>
        </w:rPr>
        <w:t xml:space="preserve"> </w:t>
      </w:r>
      <w:r w:rsidRPr="008B2AA9">
        <w:rPr>
          <w:rStyle w:val="TMNormlnModrChar"/>
          <w:rFonts w:ascii="Verdana" w:hAnsi="Verdana" w:cs="Arial"/>
          <w:color w:val="auto"/>
        </w:rPr>
        <w:t>(dále jen „</w:t>
      </w:r>
      <w:r w:rsidRPr="00E54320">
        <w:rPr>
          <w:rStyle w:val="TMNormlnModrChar"/>
          <w:rFonts w:ascii="Verdana" w:hAnsi="Verdana" w:cs="Arial"/>
          <w:b/>
          <w:color w:val="auto"/>
        </w:rPr>
        <w:t>Veřejná zakázka</w:t>
      </w:r>
      <w:r w:rsidRPr="008B2AA9">
        <w:rPr>
          <w:rStyle w:val="TMNormlnModrChar"/>
          <w:rFonts w:ascii="Verdana" w:hAnsi="Verdana" w:cs="Arial"/>
          <w:color w:val="auto"/>
        </w:rPr>
        <w:t xml:space="preserve">“), 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E54320">
        <w:rPr>
          <w:rStyle w:val="TMNormlnModrChar"/>
          <w:rFonts w:ascii="Verdana" w:hAnsi="Verdana" w:cs="Arial"/>
          <w:b/>
          <w:color w:val="auto"/>
        </w:rPr>
        <w:t>ZZVZ</w:t>
      </w:r>
      <w:r w:rsidRPr="008B2AA9">
        <w:rPr>
          <w:rStyle w:val="TMNormlnModrChar"/>
          <w:rFonts w:ascii="Verdana" w:hAnsi="Verdana" w:cs="Arial"/>
          <w:color w:val="auto"/>
        </w:rPr>
        <w:t>“)</w:t>
      </w:r>
      <w:r w:rsidR="000271C9" w:rsidRPr="000271C9">
        <w:rPr>
          <w:rStyle w:val="TMNormlnModrChar"/>
          <w:rFonts w:ascii="Verdana" w:hAnsi="Verdana" w:cs="Arial"/>
          <w:color w:val="auto"/>
        </w:rPr>
        <w:t xml:space="preserve"> v nadlimitním </w:t>
      </w:r>
      <w:r w:rsidR="000271C9">
        <w:rPr>
          <w:rStyle w:val="TMNormlnModrChar"/>
          <w:rFonts w:ascii="Verdana" w:hAnsi="Verdana" w:cs="Arial"/>
          <w:color w:val="auto"/>
        </w:rPr>
        <w:t>režimu</w:t>
      </w:r>
      <w:r w:rsidR="008451FA">
        <w:rPr>
          <w:rStyle w:val="TMNormlnModrChar"/>
          <w:rFonts w:ascii="Verdana" w:hAnsi="Verdana" w:cs="Arial"/>
          <w:color w:val="auto"/>
        </w:rPr>
        <w:t xml:space="preserve"> dle</w:t>
      </w:r>
      <w:r w:rsidR="00193E94">
        <w:rPr>
          <w:rStyle w:val="TMNormlnModrChar"/>
          <w:rFonts w:ascii="Verdana" w:hAnsi="Verdana" w:cs="Arial"/>
          <w:color w:val="auto"/>
        </w:rPr>
        <w:t> </w:t>
      </w:r>
      <w:proofErr w:type="spellStart"/>
      <w:r w:rsidR="008451FA">
        <w:rPr>
          <w:rStyle w:val="TMNormlnModrChar"/>
          <w:rFonts w:ascii="Verdana" w:hAnsi="Verdana" w:cs="Arial"/>
          <w:color w:val="auto"/>
        </w:rPr>
        <w:t>ust</w:t>
      </w:r>
      <w:proofErr w:type="spellEnd"/>
      <w:r w:rsidR="000271C9">
        <w:rPr>
          <w:rStyle w:val="TMNormlnModrChar"/>
          <w:rFonts w:ascii="Verdana" w:hAnsi="Verdana" w:cs="Arial"/>
          <w:color w:val="auto"/>
        </w:rPr>
        <w:t>. § </w:t>
      </w:r>
      <w:r w:rsidR="008451FA">
        <w:rPr>
          <w:rStyle w:val="TMNormlnModrChar"/>
          <w:rFonts w:ascii="Verdana" w:hAnsi="Verdana" w:cs="Arial"/>
          <w:color w:val="auto"/>
        </w:rPr>
        <w:t>5</w:t>
      </w:r>
      <w:r w:rsidR="000271C9">
        <w:rPr>
          <w:rStyle w:val="TMNormlnModrChar"/>
          <w:rFonts w:ascii="Verdana" w:hAnsi="Verdana" w:cs="Arial"/>
          <w:color w:val="auto"/>
        </w:rPr>
        <w:t>6</w:t>
      </w:r>
      <w:r w:rsidR="004B45FF">
        <w:rPr>
          <w:rStyle w:val="TMNormlnModrChar"/>
          <w:rFonts w:ascii="Verdana" w:hAnsi="Verdana" w:cs="Arial"/>
          <w:color w:val="auto"/>
        </w:rPr>
        <w:t xml:space="preserve"> a násl.</w:t>
      </w:r>
      <w:r w:rsidR="008451FA">
        <w:rPr>
          <w:rStyle w:val="TMNormlnModrChar"/>
          <w:rFonts w:ascii="Verdana" w:hAnsi="Verdana" w:cs="Arial"/>
          <w:color w:val="auto"/>
        </w:rPr>
        <w:t xml:space="preserve"> ZZVZ</w:t>
      </w:r>
      <w:r w:rsidRPr="008B2AA9">
        <w:rPr>
          <w:rStyle w:val="TMNormlnModrChar"/>
          <w:rFonts w:ascii="Verdana" w:hAnsi="Verdana" w:cs="Arial"/>
          <w:color w:val="auto"/>
        </w:rPr>
        <w:t xml:space="preserve"> (to vše dále jen „</w:t>
      </w:r>
      <w:r w:rsidRPr="00E54320">
        <w:rPr>
          <w:rStyle w:val="TMNormlnModrChar"/>
          <w:rFonts w:ascii="Verdana" w:hAnsi="Verdana" w:cs="Arial"/>
          <w:b/>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 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150124">
        <w:rPr>
          <w:rStyle w:val="TMNormlnModrChar"/>
          <w:rFonts w:ascii="Verdana" w:hAnsi="Verdana" w:cs="Arial"/>
          <w:b/>
          <w:color w:val="auto"/>
        </w:rPr>
        <w:t>Dokumenty Zadávacího řízení</w:t>
      </w:r>
      <w:r w:rsidRPr="008B2AA9">
        <w:rPr>
          <w:rStyle w:val="TMNormlnModrChar"/>
          <w:rFonts w:ascii="Verdana" w:hAnsi="Verdana" w:cs="Arial"/>
          <w:color w:val="auto"/>
        </w:rPr>
        <w:t>“)</w:t>
      </w:r>
      <w:r w:rsidR="009F294D">
        <w:rPr>
          <w:rStyle w:val="TMNormlnModrChar"/>
          <w:rFonts w:ascii="Verdana" w:hAnsi="Verdana" w:cs="Arial"/>
          <w:color w:val="auto"/>
        </w:rPr>
        <w:t>.</w:t>
      </w:r>
    </w:p>
    <w:p w14:paraId="01CC5A34" w14:textId="50E126BC" w:rsidR="0030688E" w:rsidRDefault="004C22B6" w:rsidP="0030688E">
      <w:pPr>
        <w:pStyle w:val="Nadpis1"/>
        <w:tabs>
          <w:tab w:val="clear" w:pos="284"/>
        </w:tabs>
        <w:spacing w:before="480" w:after="240"/>
        <w:ind w:left="0" w:firstLine="0"/>
      </w:pPr>
      <w:r>
        <w:t xml:space="preserve"> </w:t>
      </w:r>
      <w:r w:rsidR="0030688E">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3972FD">
      <w:pPr>
        <w:pStyle w:val="Nadpis3"/>
      </w:pPr>
      <w:r w:rsidRPr="00B70748">
        <w:t>je státním podnikem existujícím podle českého právního řádu; a</w:t>
      </w:r>
    </w:p>
    <w:p w14:paraId="44A1AC7A" w14:textId="77777777" w:rsidR="0030688E" w:rsidRPr="00B70748" w:rsidRDefault="0030688E" w:rsidP="003972FD">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3972FD">
      <w:pPr>
        <w:pStyle w:val="Nadpis3"/>
      </w:pPr>
      <w:r w:rsidRPr="00B70748">
        <w:t xml:space="preserve">je podnikatelem dle </w:t>
      </w:r>
      <w:proofErr w:type="spellStart"/>
      <w:r w:rsidRPr="00B70748">
        <w:t>ust</w:t>
      </w:r>
      <w:proofErr w:type="spellEnd"/>
      <w:r w:rsidRPr="00B70748">
        <w:t>. § 420 a násl. Občanského zákoníku;</w:t>
      </w:r>
    </w:p>
    <w:p w14:paraId="5614720B" w14:textId="77777777" w:rsidR="0030688E" w:rsidRPr="00B70748" w:rsidRDefault="0030688E" w:rsidP="003972FD">
      <w:pPr>
        <w:pStyle w:val="Nadpis3"/>
      </w:pPr>
      <w:r w:rsidRPr="00B70748">
        <w:t>splňuje veškeré podmínky a požadavky ve Smlouvě stanovené a je oprávněn Smlouvu uzavřít a řádně plnit závazky v ní obsažené;</w:t>
      </w:r>
    </w:p>
    <w:p w14:paraId="6967EAA8" w14:textId="0344DD51" w:rsidR="0030688E" w:rsidRPr="00B70748" w:rsidRDefault="0030688E" w:rsidP="003972FD">
      <w:pPr>
        <w:pStyle w:val="Nadpis3"/>
      </w:pPr>
      <w:r w:rsidRPr="00B70748">
        <w:t>ke dni uzavření Smlouvy vůči němu není vedeno řízení dle zákona č. 182/2006 Sb., o</w:t>
      </w:r>
      <w:r w:rsidR="003972FD">
        <w:t> </w:t>
      </w:r>
      <w:r w:rsidRPr="00B70748">
        <w:t>úpadku a způsobech jeho řešení (insolvenční zákon), ve znění pozdějších předpisů, a</w:t>
      </w:r>
      <w:r w:rsidR="003972FD">
        <w:t> </w:t>
      </w:r>
      <w:r w:rsidRPr="00B70748">
        <w:t>zároveň se zavazuje Objednatele o všech skutečnostech o hrozícím úpadku bezodkladně informovat;</w:t>
      </w:r>
    </w:p>
    <w:p w14:paraId="52A226FE" w14:textId="77777777" w:rsidR="0030688E" w:rsidRPr="00B70748" w:rsidRDefault="0030688E" w:rsidP="003972FD">
      <w:pPr>
        <w:pStyle w:val="Nadpis3"/>
      </w:pPr>
      <w:r w:rsidRPr="00B70748">
        <w:t>se náležitě seznámil se všemi podklady, které byly součástí zadávací dokumentace Veřejné zakázky včetně všech jejích příloh, a které stanovují požadavky na plnění dle této Smlouvy;</w:t>
      </w:r>
    </w:p>
    <w:p w14:paraId="31BEB0B2" w14:textId="77777777" w:rsidR="0030688E" w:rsidRPr="00B70748" w:rsidRDefault="0030688E" w:rsidP="003972FD">
      <w:pPr>
        <w:pStyle w:val="Nadpis3"/>
      </w:pPr>
      <w:r w:rsidRPr="00B70748">
        <w:t>je odborně způsobilý ke splnění všech svých závazků podle Smlouvy;</w:t>
      </w:r>
    </w:p>
    <w:p w14:paraId="4771A8F8" w14:textId="77777777" w:rsidR="000271C9" w:rsidRDefault="0030688E" w:rsidP="003972FD">
      <w:pPr>
        <w:pStyle w:val="Nadpis3"/>
      </w:pPr>
      <w:r w:rsidRPr="00B70748">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AF5308C" w14:textId="6C81A61E" w:rsidR="0073347F" w:rsidRPr="00324024" w:rsidRDefault="0073347F" w:rsidP="003972FD">
      <w:pPr>
        <w:pStyle w:val="Nadpis3"/>
      </w:pPr>
      <w:r w:rsidRPr="00324024">
        <w:t>v poskytování plnění dle této Smlouvy nebrání opatření přijatá v ČR nebo v rámci EU v</w:t>
      </w:r>
      <w:r w:rsidR="003972FD">
        <w:t> </w:t>
      </w:r>
      <w:r w:rsidRPr="00324024">
        <w:t>souvislosti s pandemií nebo válečným stavem na Ukrajině (dále jen „</w:t>
      </w:r>
      <w:r w:rsidRPr="00324024">
        <w:rPr>
          <w:b/>
          <w:bCs/>
        </w:rPr>
        <w:t>Opatření</w:t>
      </w:r>
      <w:r w:rsidRPr="00324024">
        <w:t>“);</w:t>
      </w:r>
    </w:p>
    <w:p w14:paraId="7B8D6F02" w14:textId="613BCD09" w:rsidR="0030688E" w:rsidRPr="00B70748" w:rsidRDefault="00BC1BA7" w:rsidP="003972FD">
      <w:pPr>
        <w:pStyle w:val="Nadpis3"/>
      </w:pPr>
      <w:r w:rsidRPr="00743C65">
        <w:t>že není obchodní společností, ve které veřejný funkcionář uvedený v § 2 odst. 1 písm. c) zákona č. 159/2006 Sb., o střetu zájmů, ve znění pozdějších předpisů (dále jen „</w:t>
      </w:r>
      <w:r w:rsidRPr="00B3477E">
        <w:rPr>
          <w:b/>
          <w:bCs/>
        </w:rPr>
        <w:t>Zákon o střetu zájmů</w:t>
      </w:r>
      <w:r w:rsidRPr="00743C65">
        <w:t>“) (člen vlády nebo vedoucí jiného ústředního správního úřadu, v jehož čele není člen vlády) nebo jím ovládaná osoba vlastní podíl představující alespoň 25 % účasti společníka v obchodní společnosti</w:t>
      </w:r>
      <w:r w:rsidR="0030688E" w:rsidRPr="00B70748">
        <w:t xml:space="preserve"> a</w:t>
      </w:r>
    </w:p>
    <w:p w14:paraId="0778F134" w14:textId="77777777" w:rsidR="0010697A" w:rsidRDefault="0030688E" w:rsidP="003972FD">
      <w:pPr>
        <w:pStyle w:val="Nadpis3"/>
      </w:pPr>
      <w:r w:rsidRPr="00B70748">
        <w:t>jím poskytované plnění odpovídá všem požadavkům vyplývajícím z platných právních předpisů, které se na plnění dle této Smlouvy vztahují</w:t>
      </w:r>
      <w:r w:rsidR="0010697A">
        <w:t>;</w:t>
      </w:r>
    </w:p>
    <w:p w14:paraId="7BE89177" w14:textId="4B8520DB" w:rsidR="0030688E" w:rsidRDefault="0010697A" w:rsidP="003972FD">
      <w:pPr>
        <w:pStyle w:val="Nadpis3"/>
      </w:pPr>
      <w:r>
        <w:t>si je vědom skutečnosti, že Objednatel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3972FD">
        <w:t> </w:t>
      </w:r>
      <w:r w:rsidRPr="00B86B51">
        <w:t>bezpečnosti a ochrany zdraví při práci</w:t>
      </w:r>
      <w:r>
        <w:t xml:space="preserve"> </w:t>
      </w:r>
      <w:r w:rsidRPr="006860E3">
        <w:t>a právních předpisů týkajících se ochrany životního prostředí</w:t>
      </w:r>
      <w:r w:rsidR="0030688E" w:rsidRPr="00B70748">
        <w:t>.</w:t>
      </w:r>
    </w:p>
    <w:p w14:paraId="5A041A4A" w14:textId="6CB09546" w:rsidR="00974103" w:rsidRPr="00AB2CDF" w:rsidRDefault="00974103" w:rsidP="003972FD">
      <w:pPr>
        <w:pStyle w:val="Nadpis3"/>
      </w:pPr>
      <w:r w:rsidRPr="00AB2CDF">
        <w:lastRenderedPageBreak/>
        <w:t>v souladu s varováním Národního úřadu pro kybernetickou a informační bezpečnost vydaným podle § 12 odst. 1 zákona č. 181/2014 Sb., o kybernetické bezpečnosti a</w:t>
      </w:r>
      <w:r>
        <w:t> </w:t>
      </w:r>
      <w:r w:rsidRPr="00AB2CDF">
        <w:t>o změně souvisejících zákonů, ve znění pozdějších předpisů, ze dne 21. 3. 2022, sp.</w:t>
      </w:r>
      <w:r w:rsidR="003972FD">
        <w:t> </w:t>
      </w:r>
      <w:r w:rsidRPr="00AB2CDF">
        <w:t>zn.</w:t>
      </w:r>
      <w:r w:rsidR="003972FD">
        <w:t> </w:t>
      </w:r>
      <w:r w:rsidRPr="00AB2CDF">
        <w:t>350</w:t>
      </w:r>
      <w:r w:rsidR="003972FD">
        <w:noBreakHyphen/>
      </w:r>
      <w:r w:rsidRPr="00AB2CDF">
        <w:t>401/2022, č. j. 3381/2022-NÚKIB-E/350 (dále jen „</w:t>
      </w:r>
      <w:r w:rsidRPr="00247FBC">
        <w:rPr>
          <w:b/>
          <w:bCs/>
        </w:rPr>
        <w:t>Varování NÚKIB</w:t>
      </w:r>
      <w:r w:rsidRPr="00AB2CDF">
        <w:t xml:space="preserve">“), nemá významný vztah k Ruské federaci, tj.: </w:t>
      </w:r>
    </w:p>
    <w:p w14:paraId="6A7173BA" w14:textId="77777777" w:rsidR="00974103" w:rsidRPr="00974103" w:rsidRDefault="00974103" w:rsidP="006B0362">
      <w:pPr>
        <w:pStyle w:val="Nadpis3"/>
        <w:numPr>
          <w:ilvl w:val="3"/>
          <w:numId w:val="3"/>
        </w:numPr>
        <w:ind w:left="2552" w:hanging="1134"/>
        <w:rPr>
          <w:b/>
          <w:bCs/>
          <w:i/>
          <w:iCs/>
        </w:rPr>
      </w:pPr>
      <w:r w:rsidRPr="00974103">
        <w:t xml:space="preserve">nemá sídlo v Ruské federaci; </w:t>
      </w:r>
    </w:p>
    <w:p w14:paraId="1D71A786" w14:textId="77777777" w:rsidR="00974103" w:rsidRPr="00974103" w:rsidRDefault="00974103" w:rsidP="006B0362">
      <w:pPr>
        <w:pStyle w:val="Nadpis3"/>
        <w:numPr>
          <w:ilvl w:val="3"/>
          <w:numId w:val="3"/>
        </w:numPr>
        <w:ind w:left="2552" w:hanging="1134"/>
        <w:rPr>
          <w:b/>
          <w:bCs/>
          <w:i/>
          <w:iCs/>
        </w:rPr>
      </w:pPr>
      <w:r w:rsidRPr="00974103">
        <w:t>není závislý na dodávkách z území Ruské federace;</w:t>
      </w:r>
    </w:p>
    <w:p w14:paraId="2C348A4F" w14:textId="77777777" w:rsidR="00974103" w:rsidRPr="00974103" w:rsidRDefault="00974103" w:rsidP="006B0362">
      <w:pPr>
        <w:pStyle w:val="Nadpis3"/>
        <w:numPr>
          <w:ilvl w:val="3"/>
          <w:numId w:val="3"/>
        </w:numPr>
        <w:ind w:left="2552" w:hanging="1134"/>
        <w:rPr>
          <w:b/>
          <w:bCs/>
          <w:i/>
          <w:iCs/>
        </w:rPr>
      </w:pPr>
      <w:r w:rsidRPr="00974103">
        <w:t>plnění dle Smlouvy nebude dodáváno prostřednictvím pobočky Poskytovatele v Ruské federaci;</w:t>
      </w:r>
    </w:p>
    <w:p w14:paraId="76AACF3D" w14:textId="77777777" w:rsidR="00974103" w:rsidRPr="00974103" w:rsidRDefault="00974103" w:rsidP="006B0362">
      <w:pPr>
        <w:pStyle w:val="Nadpis3"/>
        <w:numPr>
          <w:ilvl w:val="3"/>
          <w:numId w:val="3"/>
        </w:numPr>
        <w:ind w:left="2552" w:hanging="1134"/>
        <w:rPr>
          <w:b/>
          <w:bCs/>
          <w:i/>
          <w:iCs/>
        </w:rPr>
      </w:pPr>
      <w:r w:rsidRPr="00974103">
        <w:t>plnění dle Smlouvy nemá svůj vývoj či výrobu lokalizovanou v Ruské federaci;</w:t>
      </w:r>
    </w:p>
    <w:p w14:paraId="11DD4F80" w14:textId="3D8816DE" w:rsidR="00974103" w:rsidRPr="00974103" w:rsidRDefault="00974103" w:rsidP="006B0362">
      <w:pPr>
        <w:pStyle w:val="Nadpis3"/>
        <w:numPr>
          <w:ilvl w:val="3"/>
          <w:numId w:val="3"/>
        </w:numPr>
        <w:ind w:left="2552" w:hanging="1134"/>
        <w:rPr>
          <w:b/>
          <w:bCs/>
          <w:i/>
          <w:iCs/>
        </w:rPr>
      </w:pPr>
      <w:r w:rsidRPr="00974103">
        <w:t xml:space="preserve">jeho významní dodavatelé ve smyslu § 2 písm. n) </w:t>
      </w:r>
      <w:proofErr w:type="spellStart"/>
      <w:r w:rsidRPr="00974103">
        <w:t>VoKB</w:t>
      </w:r>
      <w:proofErr w:type="spellEnd"/>
      <w:r w:rsidRPr="00974103">
        <w:t xml:space="preserve"> nepoužívají ICT služby či produkty závislé na dodavatelích s významným vztahem k Ruské federaci</w:t>
      </w:r>
      <w:r w:rsidR="00842D7D">
        <w:t>.</w:t>
      </w:r>
    </w:p>
    <w:p w14:paraId="723F8A2F" w14:textId="7F1839D7" w:rsidR="00974103" w:rsidRPr="00AB2CDF" w:rsidRDefault="00974103" w:rsidP="003972FD">
      <w:pPr>
        <w:pStyle w:val="Nadpis3"/>
      </w:pPr>
      <w:r w:rsidRPr="00AB2CDF">
        <w:t>na Poskytovatele ani jeho poddodavatele nedopadají mezinárodní sankce podle zákona č.</w:t>
      </w:r>
      <w:r w:rsidR="003972FD">
        <w:t> </w:t>
      </w:r>
      <w:r w:rsidRPr="00AB2CDF">
        <w:t>69/2006 Sb., o provádění mezinárodních sankcí (dále jen „</w:t>
      </w:r>
      <w:r w:rsidRPr="00842D7D">
        <w:rPr>
          <w:b/>
          <w:bCs/>
        </w:rPr>
        <w:t>ZPMS</w:t>
      </w:r>
      <w:r w:rsidRPr="00AB2CDF">
        <w:t>“) (např.</w:t>
      </w:r>
      <w:r>
        <w:t> </w:t>
      </w:r>
      <w:r w:rsidRPr="00AB2CDF">
        <w:t>nařízení Rady (EU) 2022/576 ze dne 8. dubna 2022, kterým se mění nařízení (EU) č. 833/2014 o</w:t>
      </w:r>
      <w:r w:rsidR="003972FD">
        <w:t> </w:t>
      </w:r>
      <w:r w:rsidRPr="00AB2CDF">
        <w:t xml:space="preserve">omezujících opatřeních vzhledem k činnostem Ruska destabilizujícím situaci na Ukrajině), na základě kterých, Objednatel nesmí zpřístupnit finanční prostředky za plnění Smlouvy; </w:t>
      </w:r>
    </w:p>
    <w:p w14:paraId="0AA51F1E" w14:textId="77777777" w:rsidR="00974103" w:rsidRDefault="00974103" w:rsidP="003972FD">
      <w:pPr>
        <w:pStyle w:val="Nadpis3"/>
      </w:pPr>
      <w:r w:rsidRPr="00AB2CDF">
        <w:t xml:space="preserve">ve smyslu </w:t>
      </w:r>
      <w:bookmarkStart w:id="0"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0"/>
      <w:r w:rsidRPr="00AB2CDF">
        <w:t>(dále jen „</w:t>
      </w:r>
      <w:r w:rsidRPr="00842D7D">
        <w:rPr>
          <w:b/>
          <w:bCs/>
        </w:rPr>
        <w:t>Nařízení č. 269/2014</w:t>
      </w:r>
      <w:r w:rsidRPr="00AB2CDF">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Poskytovatel bezodkladně o této skutečnosti písemně informovat Objednatele</w:t>
      </w:r>
      <w:r>
        <w:t>;</w:t>
      </w:r>
    </w:p>
    <w:p w14:paraId="7BA7870E" w14:textId="4C497C66" w:rsidR="00974103" w:rsidRPr="00AB2CDF" w:rsidRDefault="00974103" w:rsidP="003972FD">
      <w:pPr>
        <w:pStyle w:val="Nadpis3"/>
      </w:pPr>
      <w:r w:rsidRPr="003E6CF3">
        <w:t>ve smyslu varování Národního úřadu pro kybernetickou a informační bezpečnost, vydaného podle § 12 odst. 1 zákona č. 181/2014 Sb., o kybernetické bezpečnosti a o změně souvisejících zákonů, ve znění pozdějších předpisů, ze dne 8. 3. 2023, sp.</w:t>
      </w:r>
      <w:r w:rsidR="003972FD">
        <w:t> </w:t>
      </w:r>
      <w:r w:rsidRPr="003E6CF3">
        <w:t>zn.</w:t>
      </w:r>
      <w:r w:rsidR="003972FD">
        <w:t> </w:t>
      </w:r>
      <w:r w:rsidRPr="003E6CF3">
        <w:t>350</w:t>
      </w:r>
      <w:r w:rsidR="003972FD">
        <w:noBreakHyphen/>
      </w:r>
      <w:r w:rsidRPr="003E6CF3">
        <w:t>303/2023, č. j. 2236/2023-NÚKIB-E/350 (dále jen „</w:t>
      </w:r>
      <w:r w:rsidRPr="00842D7D">
        <w:rPr>
          <w:b/>
          <w:bCs/>
        </w:rPr>
        <w:t>Varování II</w:t>
      </w:r>
      <w:r w:rsidRPr="003E6CF3">
        <w:t xml:space="preserve">“) nemá nainstalován a nepoužívá aplikaci </w:t>
      </w:r>
      <w:proofErr w:type="spellStart"/>
      <w:r w:rsidRPr="003E6CF3">
        <w:t>TikTok</w:t>
      </w:r>
      <w:proofErr w:type="spellEnd"/>
      <w:r w:rsidRPr="003E6CF3">
        <w:t xml:space="preserve"> na zařízeních přistupujících k informačním a</w:t>
      </w:r>
      <w:r w:rsidR="003972FD">
        <w:t> </w:t>
      </w:r>
      <w:r w:rsidRPr="003E6CF3">
        <w:t>komunikačním systémům kritické informační infrastruktury, informačním systémům základní služby a významným informačním systémům.</w:t>
      </w:r>
    </w:p>
    <w:p w14:paraId="0289F6C3" w14:textId="4A8F85ED" w:rsidR="0030688E" w:rsidRDefault="0030688E" w:rsidP="00B70748">
      <w:pPr>
        <w:pStyle w:val="Nadpis2"/>
      </w:pPr>
      <w:r w:rsidRPr="00B70748">
        <w:t>Pojmy s velkými počátečními písmeny definované ve Smlouvě budou mít význam, jenž je jim ve</w:t>
      </w:r>
      <w:r w:rsidR="003972FD">
        <w:t> </w:t>
      </w:r>
      <w:r w:rsidRPr="00B70748">
        <w:t>Smlouvě, včetně jejích příloh a dodatků, přikládán.</w:t>
      </w:r>
    </w:p>
    <w:p w14:paraId="7ABA7341" w14:textId="1BD867C9" w:rsidR="000B5634" w:rsidRDefault="000B5634" w:rsidP="000B5634">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00D32785" w:rsidRPr="00832773">
          <w:rPr>
            <w:rStyle w:val="Hypertextovodkaz"/>
            <w:szCs w:val="18"/>
          </w:rPr>
          <w:t>https://www.spcss.cz/tlp/</w:t>
        </w:r>
      </w:hyperlink>
      <w:r w:rsidRPr="00861185">
        <w:t xml:space="preserve">). </w:t>
      </w:r>
    </w:p>
    <w:p w14:paraId="2EAA48A0" w14:textId="3FD5A78F" w:rsidR="00F25CCC" w:rsidRPr="00F25CCC" w:rsidRDefault="00E25939" w:rsidP="00193E94">
      <w:pPr>
        <w:pStyle w:val="Nadpis1"/>
        <w:keepLines/>
      </w:pPr>
      <w:r>
        <w:t>Účel smlouvy</w:t>
      </w:r>
    </w:p>
    <w:p w14:paraId="356DC158" w14:textId="487DBCE7" w:rsidR="009D4C66" w:rsidRDefault="003E512D" w:rsidP="00193E94">
      <w:pPr>
        <w:pStyle w:val="Nadpis2"/>
        <w:keepNext/>
      </w:pPr>
      <w:r w:rsidRPr="004E4C7D">
        <w:t xml:space="preserve">Účelem této Smlouvy je úprava zajištění poskytnutí níže specifikované </w:t>
      </w:r>
      <w:r w:rsidR="00C847B2">
        <w:t>Podpory</w:t>
      </w:r>
      <w:r w:rsidRPr="004E4C7D">
        <w:t xml:space="preserve"> ze strany </w:t>
      </w:r>
      <w:r w:rsidRPr="004E4C7D">
        <w:rPr>
          <w:rStyle w:val="TMNormlnModrChar"/>
          <w:rFonts w:ascii="Verdana" w:eastAsiaTheme="minorHAnsi" w:hAnsi="Verdana" w:cstheme="minorBidi"/>
          <w:color w:val="auto"/>
          <w:szCs w:val="22"/>
          <w:lang w:eastAsia="en-US"/>
        </w:rPr>
        <w:t>Poskytovatel</w:t>
      </w:r>
      <w:r w:rsidRPr="004E4C7D">
        <w:t xml:space="preserve">e </w:t>
      </w:r>
      <w:r w:rsidR="00985D2F" w:rsidRPr="004E4C7D">
        <w:t>Objednateli</w:t>
      </w:r>
      <w:r w:rsidR="00252D01" w:rsidRPr="004E4C7D">
        <w:t xml:space="preserve">, </w:t>
      </w:r>
      <w:r w:rsidR="00486217">
        <w:t>jak je blíže vymezeno v následujících odstavcích.</w:t>
      </w:r>
    </w:p>
    <w:p w14:paraId="193A7041" w14:textId="77777777" w:rsidR="00B95567" w:rsidRPr="000538AA" w:rsidRDefault="006C503E" w:rsidP="002A590A">
      <w:pPr>
        <w:pStyle w:val="Nadpis1"/>
      </w:pPr>
      <w:r>
        <w:t>PŘEDMĚT SMLOUVY</w:t>
      </w:r>
    </w:p>
    <w:p w14:paraId="35B93836" w14:textId="050C5A47" w:rsidR="00AB3AA9" w:rsidRPr="00A20D63" w:rsidRDefault="00F73532" w:rsidP="001405EE">
      <w:pPr>
        <w:pStyle w:val="Nadpis2"/>
      </w:pPr>
      <w:r w:rsidRPr="006D55CE">
        <w:t xml:space="preserve">Předmětem této </w:t>
      </w:r>
      <w:r w:rsidR="006F1EB3">
        <w:t>S</w:t>
      </w:r>
      <w:r w:rsidRPr="006D55CE">
        <w:t xml:space="preserve">mlouvy je </w:t>
      </w:r>
      <w:r w:rsidR="00FF3453" w:rsidRPr="006D55CE">
        <w:t>závazek P</w:t>
      </w:r>
      <w:r w:rsidR="00A25852" w:rsidRPr="006D55CE">
        <w:t xml:space="preserve">oskytovatele </w:t>
      </w:r>
      <w:r w:rsidR="008571FB">
        <w:t>zajistit</w:t>
      </w:r>
      <w:r w:rsidR="00303ABF" w:rsidRPr="006D55CE">
        <w:t xml:space="preserve"> </w:t>
      </w:r>
      <w:r w:rsidR="00B80C3C">
        <w:t>hardwarov</w:t>
      </w:r>
      <w:r w:rsidR="0056147B">
        <w:t>ou</w:t>
      </w:r>
      <w:r w:rsidR="006C768A">
        <w:t xml:space="preserve"> </w:t>
      </w:r>
      <w:r w:rsidR="00A73F83">
        <w:t xml:space="preserve">podporu </w:t>
      </w:r>
      <w:r w:rsidR="006C768A">
        <w:t>(dále jen „</w:t>
      </w:r>
      <w:r w:rsidR="006C768A">
        <w:rPr>
          <w:b/>
        </w:rPr>
        <w:t>HW</w:t>
      </w:r>
      <w:r w:rsidR="00A73F83">
        <w:rPr>
          <w:b/>
        </w:rPr>
        <w:t xml:space="preserve"> podpora</w:t>
      </w:r>
      <w:r w:rsidR="006C768A">
        <w:t>“)</w:t>
      </w:r>
      <w:r w:rsidR="00B80C3C">
        <w:t xml:space="preserve"> a</w:t>
      </w:r>
      <w:r w:rsidR="00B80C3C" w:rsidRPr="00575A85">
        <w:t xml:space="preserve"> softwarov</w:t>
      </w:r>
      <w:r w:rsidR="0056147B">
        <w:t>ou</w:t>
      </w:r>
      <w:r w:rsidR="00A73F83">
        <w:t xml:space="preserve"> podporu</w:t>
      </w:r>
      <w:r w:rsidR="006C768A">
        <w:t xml:space="preserve"> (dále jen „</w:t>
      </w:r>
      <w:r w:rsidR="006C768A">
        <w:rPr>
          <w:b/>
        </w:rPr>
        <w:t>SW</w:t>
      </w:r>
      <w:r w:rsidR="00A73F83">
        <w:rPr>
          <w:b/>
        </w:rPr>
        <w:t xml:space="preserve"> podpora</w:t>
      </w:r>
      <w:r w:rsidR="006C768A">
        <w:t>“)</w:t>
      </w:r>
      <w:r w:rsidR="00F04232">
        <w:t xml:space="preserve"> </w:t>
      </w:r>
      <w:r w:rsidR="002D2E52">
        <w:t>k</w:t>
      </w:r>
      <w:r w:rsidR="00294568">
        <w:t xml:space="preserve">e komponentům zákazníka </w:t>
      </w:r>
      <w:r w:rsidR="00294568" w:rsidRPr="00A20D63">
        <w:t>Objednatele</w:t>
      </w:r>
      <w:r w:rsidR="00C465CE">
        <w:t xml:space="preserve"> (tj. Česk</w:t>
      </w:r>
      <w:r w:rsidR="00AD40A4">
        <w:t>á</w:t>
      </w:r>
      <w:r w:rsidR="00C465CE">
        <w:t xml:space="preserve"> republika – Generální finanč</w:t>
      </w:r>
      <w:r w:rsidR="00AD40A4">
        <w:t>ní ředitelství (dále jen „</w:t>
      </w:r>
      <w:r w:rsidR="00AD40A4">
        <w:rPr>
          <w:b/>
          <w:bCs/>
        </w:rPr>
        <w:t>Zákazník</w:t>
      </w:r>
      <w:r w:rsidR="00AD40A4">
        <w:t>“))</w:t>
      </w:r>
      <w:r w:rsidR="003C7F48">
        <w:t xml:space="preserve"> od výrobc</w:t>
      </w:r>
      <w:r w:rsidR="00FA1361">
        <w:t>e</w:t>
      </w:r>
      <w:r w:rsidR="003C7F48">
        <w:t xml:space="preserve">, tj. </w:t>
      </w:r>
      <w:r w:rsidR="003C7F48" w:rsidRPr="006D55CE">
        <w:t>společnost</w:t>
      </w:r>
      <w:r w:rsidR="00FA1361">
        <w:t>i</w:t>
      </w:r>
      <w:r w:rsidR="003C7F48">
        <w:t xml:space="preserve"> </w:t>
      </w:r>
      <w:r w:rsidR="003C7F48" w:rsidRPr="008E142C">
        <w:t xml:space="preserve">International Business </w:t>
      </w:r>
      <w:proofErr w:type="spellStart"/>
      <w:r w:rsidR="003C7F48" w:rsidRPr="008E142C">
        <w:t>Machines</w:t>
      </w:r>
      <w:proofErr w:type="spellEnd"/>
      <w:r w:rsidR="003C7F48" w:rsidRPr="008E142C">
        <w:t xml:space="preserve"> </w:t>
      </w:r>
      <w:proofErr w:type="spellStart"/>
      <w:r w:rsidR="003C7F48" w:rsidRPr="008E142C">
        <w:t>Corp</w:t>
      </w:r>
      <w:proofErr w:type="spellEnd"/>
      <w:r w:rsidR="003C7F48" w:rsidRPr="008E142C">
        <w:t>.</w:t>
      </w:r>
      <w:r w:rsidR="003C7F48">
        <w:t xml:space="preserve">, se sídlem </w:t>
      </w:r>
      <w:r w:rsidR="003C7F48" w:rsidRPr="008E142C">
        <w:t xml:space="preserve">New </w:t>
      </w:r>
      <w:proofErr w:type="spellStart"/>
      <w:r w:rsidR="003C7F48" w:rsidRPr="008E142C">
        <w:t>Orchard</w:t>
      </w:r>
      <w:proofErr w:type="spellEnd"/>
      <w:r w:rsidR="003C7F48" w:rsidRPr="008E142C">
        <w:t xml:space="preserve"> </w:t>
      </w:r>
      <w:proofErr w:type="spellStart"/>
      <w:r w:rsidR="003C7F48" w:rsidRPr="008E142C">
        <w:t>Road</w:t>
      </w:r>
      <w:proofErr w:type="spellEnd"/>
      <w:r w:rsidR="003C7F48">
        <w:t xml:space="preserve">, </w:t>
      </w:r>
      <w:proofErr w:type="spellStart"/>
      <w:r w:rsidR="003C7F48" w:rsidRPr="008E142C">
        <w:t>Armonk</w:t>
      </w:r>
      <w:proofErr w:type="spellEnd"/>
      <w:r w:rsidR="003C7F48" w:rsidRPr="008E142C">
        <w:t>, New York 10504</w:t>
      </w:r>
      <w:r w:rsidR="003C7F48" w:rsidRPr="008E142C">
        <w:rPr>
          <w:rFonts w:cs="Arial"/>
        </w:rPr>
        <w:t>, USA</w:t>
      </w:r>
      <w:r w:rsidR="003C7F48">
        <w:rPr>
          <w:rFonts w:cs="Arial"/>
        </w:rPr>
        <w:t xml:space="preserve"> (</w:t>
      </w:r>
      <w:r w:rsidR="003C7F48" w:rsidRPr="008E142C">
        <w:t>zastoupená v</w:t>
      </w:r>
      <w:r w:rsidR="003C7F48">
        <w:t> </w:t>
      </w:r>
      <w:r w:rsidR="003C7F48" w:rsidRPr="008E142C">
        <w:t>ČR</w:t>
      </w:r>
      <w:r w:rsidR="003C7F48">
        <w:t xml:space="preserve"> </w:t>
      </w:r>
      <w:r w:rsidR="003C7F48" w:rsidRPr="008E142C">
        <w:t>IBM Česká republika, spol. s r.o.</w:t>
      </w:r>
      <w:r w:rsidR="003C7F48">
        <w:t xml:space="preserve">, </w:t>
      </w:r>
      <w:r w:rsidR="003C7F48" w:rsidRPr="008E142C">
        <w:t>V Parku 2294/4</w:t>
      </w:r>
      <w:r w:rsidR="003C7F48">
        <w:t xml:space="preserve">, </w:t>
      </w:r>
      <w:r w:rsidR="003C7F48" w:rsidRPr="008E142C">
        <w:t>148 00 Praha 4</w:t>
      </w:r>
      <w:r w:rsidR="003C7F48">
        <w:t>)</w:t>
      </w:r>
      <w:r w:rsidR="009D25D2">
        <w:t xml:space="preserve"> </w:t>
      </w:r>
      <w:r w:rsidR="003C7F48">
        <w:t>(</w:t>
      </w:r>
      <w:r w:rsidR="00FA1361">
        <w:t>dále</w:t>
      </w:r>
      <w:r w:rsidR="003C7F48">
        <w:t xml:space="preserve"> jen „</w:t>
      </w:r>
      <w:r w:rsidR="003C7F48" w:rsidRPr="00D91FAE">
        <w:rPr>
          <w:b/>
        </w:rPr>
        <w:t>Výrobc</w:t>
      </w:r>
      <w:r w:rsidR="00FA1361">
        <w:rPr>
          <w:b/>
        </w:rPr>
        <w:t>e</w:t>
      </w:r>
      <w:r w:rsidR="003C7F48">
        <w:t>“)</w:t>
      </w:r>
      <w:r w:rsidR="00176144">
        <w:t xml:space="preserve"> (to vše dále jen „</w:t>
      </w:r>
      <w:r w:rsidR="00176144">
        <w:rPr>
          <w:b/>
          <w:bCs/>
        </w:rPr>
        <w:t>Komponenty</w:t>
      </w:r>
      <w:r w:rsidR="00176144">
        <w:t>“). Seznam Komponentů</w:t>
      </w:r>
      <w:r w:rsidR="00151260" w:rsidRPr="00A20D63">
        <w:t xml:space="preserve"> </w:t>
      </w:r>
      <w:r w:rsidR="009400E2">
        <w:t>vč. bližší specifikace</w:t>
      </w:r>
      <w:r w:rsidR="009F7F0C" w:rsidRPr="00A20D63">
        <w:t xml:space="preserve"> je uveden v Příloze č. 1 Smlouvy</w:t>
      </w:r>
      <w:r w:rsidR="003C62ED" w:rsidRPr="00A20D63">
        <w:t xml:space="preserve"> </w:t>
      </w:r>
      <w:r w:rsidR="004F33A7" w:rsidRPr="00A20D63">
        <w:t>(</w:t>
      </w:r>
      <w:r w:rsidR="00176144">
        <w:t>vše v odst. 3.1</w:t>
      </w:r>
      <w:r w:rsidR="004F33A7" w:rsidRPr="00A20D63">
        <w:t xml:space="preserve"> dále jen „</w:t>
      </w:r>
      <w:r w:rsidR="00C8681B" w:rsidRPr="00A20D63">
        <w:rPr>
          <w:b/>
        </w:rPr>
        <w:t>Podpora</w:t>
      </w:r>
      <w:r w:rsidR="004F33A7" w:rsidRPr="00A20D63">
        <w:rPr>
          <w:b/>
        </w:rPr>
        <w:t>“</w:t>
      </w:r>
      <w:r w:rsidR="004F33A7" w:rsidRPr="00A20D63">
        <w:t>)</w:t>
      </w:r>
      <w:r w:rsidR="0002103D" w:rsidRPr="00A20D63">
        <w:t>.</w:t>
      </w:r>
      <w:r w:rsidR="00865E23" w:rsidRPr="00A20D63">
        <w:t xml:space="preserve"> Poskytovatel se zavazuje zajistit </w:t>
      </w:r>
      <w:r w:rsidR="00C8681B" w:rsidRPr="00A20D63">
        <w:t>Podpo</w:t>
      </w:r>
      <w:r w:rsidR="00B54F7D" w:rsidRPr="00A20D63">
        <w:t xml:space="preserve">ru </w:t>
      </w:r>
      <w:r w:rsidR="00B57657" w:rsidRPr="00A20D63">
        <w:t>specifikovan</w:t>
      </w:r>
      <w:r w:rsidR="00B54F7D" w:rsidRPr="00A20D63">
        <w:t>ou</w:t>
      </w:r>
      <w:r w:rsidR="00865E23" w:rsidRPr="00A20D63">
        <w:t xml:space="preserve"> v Příloze č. 1 Smlouvy.</w:t>
      </w:r>
    </w:p>
    <w:p w14:paraId="1DAE3228" w14:textId="60D60D0A" w:rsidR="006D55CE" w:rsidRPr="001B7DF2" w:rsidRDefault="00CB1586" w:rsidP="002A590A">
      <w:pPr>
        <w:pStyle w:val="Nadpis2"/>
      </w:pPr>
      <w:r w:rsidRPr="00A20D63">
        <w:lastRenderedPageBreak/>
        <w:t xml:space="preserve">V rámci poskytování </w:t>
      </w:r>
      <w:r w:rsidR="00C82B21" w:rsidRPr="00A20D63">
        <w:t>Podpory</w:t>
      </w:r>
      <w:r w:rsidRPr="00A20D63">
        <w:t xml:space="preserve"> se Poskytovatel</w:t>
      </w:r>
      <w:r>
        <w:t xml:space="preserve"> </w:t>
      </w:r>
      <w:r w:rsidR="00775052">
        <w:t xml:space="preserve">zavazuje </w:t>
      </w:r>
      <w:r w:rsidR="00BE71CD">
        <w:t xml:space="preserve">zajistit </w:t>
      </w:r>
      <w:r w:rsidR="00775052">
        <w:t>poskytov</w:t>
      </w:r>
      <w:r w:rsidR="00BE71CD">
        <w:t xml:space="preserve">ání </w:t>
      </w:r>
      <w:r w:rsidR="004F119C">
        <w:t>činnost</w:t>
      </w:r>
      <w:r w:rsidR="00BE71CD">
        <w:t>í</w:t>
      </w:r>
      <w:r w:rsidR="004F119C">
        <w:t xml:space="preserve"> v</w:t>
      </w:r>
      <w:r w:rsidR="002F1D90">
        <w:t> </w:t>
      </w:r>
      <w:r w:rsidR="00AE41F8">
        <w:t>následujícím</w:t>
      </w:r>
      <w:r w:rsidR="004F119C">
        <w:t> </w:t>
      </w:r>
      <w:r w:rsidR="004F119C" w:rsidRPr="001B7DF2">
        <w:t>minimálním rozsahu:</w:t>
      </w:r>
    </w:p>
    <w:p w14:paraId="7D213BC9" w14:textId="374CE28B" w:rsidR="0079530E" w:rsidRDefault="0079530E" w:rsidP="003972FD">
      <w:pPr>
        <w:pStyle w:val="Nadpis3"/>
      </w:pPr>
      <w:bookmarkStart w:id="1" w:name="_Ref315348630"/>
      <w:r>
        <w:t>servisní zásahy, na základě nahlášení Objednatele, jejichž výsledkem bud</w:t>
      </w:r>
      <w:r w:rsidR="00A20D63">
        <w:t>ou</w:t>
      </w:r>
      <w:r>
        <w:t xml:space="preserve"> plně funkční </w:t>
      </w:r>
      <w:r w:rsidR="00796E21">
        <w:t>Komponenty</w:t>
      </w:r>
      <w:r w:rsidR="00E573C4">
        <w:t>, včetně instalace aktuálních verzí firmware na jednotliv</w:t>
      </w:r>
      <w:r w:rsidR="001B0B68">
        <w:t>é</w:t>
      </w:r>
      <w:r w:rsidR="00E573C4">
        <w:t xml:space="preserve"> konkrétní </w:t>
      </w:r>
      <w:r w:rsidR="00737C4F">
        <w:t>Komponenty</w:t>
      </w:r>
      <w:r>
        <w:t>;</w:t>
      </w:r>
    </w:p>
    <w:p w14:paraId="7E415155" w14:textId="75E9A260" w:rsidR="001505CF" w:rsidRDefault="001505CF" w:rsidP="003972FD">
      <w:pPr>
        <w:pStyle w:val="Nadpis3"/>
      </w:pPr>
      <w:r w:rsidRPr="005C7074">
        <w:t xml:space="preserve">analýza úrovně a aktuálnosti </w:t>
      </w:r>
      <w:r>
        <w:t>firmware</w:t>
      </w:r>
      <w:r w:rsidRPr="005C7074">
        <w:t xml:space="preserve"> z hlediska závislostí na operačním systému a</w:t>
      </w:r>
      <w:r w:rsidR="003972FD">
        <w:t> </w:t>
      </w:r>
      <w:r w:rsidRPr="005C7074">
        <w:t xml:space="preserve">úrovních ovladačů s následným zavedením aktualizace úrovní/verzí </w:t>
      </w:r>
      <w:r>
        <w:t>firmware na určených M</w:t>
      </w:r>
      <w:r w:rsidRPr="005C7074">
        <w:t xml:space="preserve">ístech </w:t>
      </w:r>
      <w:r>
        <w:t>plnění;</w:t>
      </w:r>
    </w:p>
    <w:p w14:paraId="6BD61371" w14:textId="71E78F38" w:rsidR="0079530E" w:rsidRDefault="0079530E" w:rsidP="003972FD">
      <w:pPr>
        <w:pStyle w:val="Nadpis3"/>
      </w:pPr>
      <w:r>
        <w:t>vzdálená proaktivní podpora s garantovanou dobou odezvy do 30 min</w:t>
      </w:r>
      <w:r w:rsidR="00ED79C8">
        <w:t>ut</w:t>
      </w:r>
      <w:r w:rsidR="00B62E14">
        <w:t xml:space="preserve"> od</w:t>
      </w:r>
      <w:r w:rsidR="007E7FDD">
        <w:t> </w:t>
      </w:r>
      <w:r w:rsidR="00B62E14">
        <w:t>Servisního hlášení</w:t>
      </w:r>
      <w:r>
        <w:t xml:space="preserve"> </w:t>
      </w:r>
      <w:r w:rsidR="00087DDB">
        <w:t xml:space="preserve">v režimu </w:t>
      </w:r>
      <w:r w:rsidR="004862F2">
        <w:t>24 hodin denně, 7 dní v týdnu (dále jen „</w:t>
      </w:r>
      <w:r w:rsidR="004862F2">
        <w:rPr>
          <w:b/>
          <w:bCs/>
        </w:rPr>
        <w:t>Režim 24x7</w:t>
      </w:r>
      <w:r w:rsidR="004862F2">
        <w:t>“)</w:t>
      </w:r>
      <w:r w:rsidR="00246162">
        <w:t xml:space="preserve"> nebo </w:t>
      </w:r>
      <w:r w:rsidR="00334CBA">
        <w:t xml:space="preserve">vzdálená proaktivní podpora s garantovanou dobou odezvy </w:t>
      </w:r>
      <w:r w:rsidR="00792716">
        <w:t>stejný nebo následující pracovní den od</w:t>
      </w:r>
      <w:r w:rsidR="003972FD">
        <w:t> </w:t>
      </w:r>
      <w:r w:rsidR="00792716">
        <w:t>Servisního hlášení</w:t>
      </w:r>
      <w:r w:rsidR="00F04C98">
        <w:t> </w:t>
      </w:r>
      <w:r w:rsidR="00792716">
        <w:t xml:space="preserve">v </w:t>
      </w:r>
      <w:r w:rsidR="00F04C98">
        <w:t>režim</w:t>
      </w:r>
      <w:r w:rsidR="00792716">
        <w:t>u</w:t>
      </w:r>
      <w:r w:rsidR="00F04C98">
        <w:t xml:space="preserve"> 9 hodin denně, 5 dní v týdnu, tj. od </w:t>
      </w:r>
      <w:r w:rsidR="00332E4A">
        <w:t>pondělí do pátku (mimo státem uznané svátky) vždy od 8 do</w:t>
      </w:r>
      <w:r w:rsidR="00235227">
        <w:t xml:space="preserve"> 17 hodin (dále jen „</w:t>
      </w:r>
      <w:r w:rsidR="00235227">
        <w:rPr>
          <w:b/>
          <w:bCs/>
        </w:rPr>
        <w:t xml:space="preserve">Režim </w:t>
      </w:r>
      <w:r w:rsidR="00E00076">
        <w:rPr>
          <w:b/>
          <w:bCs/>
        </w:rPr>
        <w:t>9</w:t>
      </w:r>
      <w:r w:rsidR="00235227">
        <w:rPr>
          <w:b/>
          <w:bCs/>
        </w:rPr>
        <w:t>x</w:t>
      </w:r>
      <w:r w:rsidR="00E00076">
        <w:rPr>
          <w:b/>
          <w:bCs/>
        </w:rPr>
        <w:t>5</w:t>
      </w:r>
      <w:r w:rsidR="00235227">
        <w:t>“),</w:t>
      </w:r>
      <w:r w:rsidR="00334CBA">
        <w:t xml:space="preserve"> dle uvedení příslušného režimu pro daný Komponent v Příloze č. 1 Smlouvy</w:t>
      </w:r>
      <w:r w:rsidR="0078008D">
        <w:t xml:space="preserve"> (viz sloupec </w:t>
      </w:r>
      <w:r w:rsidR="00347050">
        <w:t>„</w:t>
      </w:r>
      <w:r w:rsidR="00347050" w:rsidRPr="000954D6">
        <w:t>SERVISNÍ POKRYTÍ</w:t>
      </w:r>
      <w:r w:rsidR="00347050">
        <w:t>“)</w:t>
      </w:r>
      <w:r>
        <w:t>;</w:t>
      </w:r>
    </w:p>
    <w:p w14:paraId="37079B21" w14:textId="78E8511B" w:rsidR="0079530E" w:rsidRDefault="0079530E" w:rsidP="003972FD">
      <w:pPr>
        <w:pStyle w:val="Nadpis3"/>
      </w:pPr>
      <w:r>
        <w:t>dodáván</w:t>
      </w:r>
      <w:r w:rsidR="00B73C22">
        <w:t>í</w:t>
      </w:r>
      <w:r>
        <w:t xml:space="preserve"> </w:t>
      </w:r>
      <w:r w:rsidR="00352C97">
        <w:t xml:space="preserve">a instalace </w:t>
      </w:r>
      <w:r>
        <w:t>náhradní</w:t>
      </w:r>
      <w:r w:rsidR="00B73C22">
        <w:t>ch</w:t>
      </w:r>
      <w:r>
        <w:t xml:space="preserve"> díl</w:t>
      </w:r>
      <w:r w:rsidR="00B73C22">
        <w:t>ů</w:t>
      </w:r>
      <w:r>
        <w:t xml:space="preserve"> dle potřeb </w:t>
      </w:r>
      <w:r w:rsidR="00DD2961">
        <w:t>Podpory</w:t>
      </w:r>
      <w:r w:rsidR="0076361D">
        <w:t xml:space="preserve"> (dále jen </w:t>
      </w:r>
      <w:r w:rsidR="0076361D">
        <w:rPr>
          <w:b/>
          <w:bCs/>
        </w:rPr>
        <w:t>„Náhradní díly</w:t>
      </w:r>
      <w:r w:rsidR="0076361D">
        <w:t>“)</w:t>
      </w:r>
      <w:r>
        <w:t>.</w:t>
      </w:r>
    </w:p>
    <w:p w14:paraId="1E92CC8E" w14:textId="31E815C7" w:rsidR="00B92376" w:rsidRPr="00DD2961" w:rsidRDefault="00F92E3B" w:rsidP="00DD2961">
      <w:pPr>
        <w:pStyle w:val="Nadpis2"/>
      </w:pPr>
      <w:r w:rsidRPr="00DD2961">
        <w:t xml:space="preserve">Poskytovatel se zavazuje poskytovat </w:t>
      </w:r>
      <w:r w:rsidR="00C2286C" w:rsidRPr="00DD2961">
        <w:t>Podporu</w:t>
      </w:r>
      <w:r w:rsidRPr="00DD2961">
        <w:t xml:space="preserve"> v rámci servisního programu </w:t>
      </w:r>
      <w:r w:rsidR="006518B2" w:rsidRPr="00DD2961">
        <w:t>V</w:t>
      </w:r>
      <w:r w:rsidR="000C0405" w:rsidRPr="00DD2961">
        <w:t>ýrobce</w:t>
      </w:r>
      <w:r w:rsidR="00185084" w:rsidRPr="00DD2961">
        <w:t xml:space="preserve"> k</w:t>
      </w:r>
      <w:r w:rsidR="002F1D90" w:rsidRPr="00DD2961">
        <w:t> </w:t>
      </w:r>
      <w:r w:rsidR="000C0405" w:rsidRPr="00DD2961">
        <w:t>zařízení, ke</w:t>
      </w:r>
      <w:r w:rsidR="003972FD">
        <w:t> </w:t>
      </w:r>
      <w:r w:rsidR="000C0405" w:rsidRPr="00DD2961">
        <w:t xml:space="preserve">kterému je </w:t>
      </w:r>
      <w:r w:rsidR="00C2286C" w:rsidRPr="00DD2961">
        <w:t>Podpora</w:t>
      </w:r>
      <w:r w:rsidR="000C0405" w:rsidRPr="00DD2961">
        <w:t xml:space="preserve"> poskytován</w:t>
      </w:r>
      <w:r w:rsidR="00C2286C" w:rsidRPr="00DD2961">
        <w:t>a</w:t>
      </w:r>
      <w:r w:rsidR="000C0405" w:rsidRPr="00DD2961">
        <w:t>.</w:t>
      </w:r>
    </w:p>
    <w:p w14:paraId="5416C0F8" w14:textId="2E570B0D" w:rsidR="007963E2" w:rsidRPr="007963E2" w:rsidRDefault="007963E2" w:rsidP="005B069A">
      <w:pPr>
        <w:pStyle w:val="Nadpis2"/>
      </w:pPr>
      <w:r w:rsidRPr="007963E2">
        <w:t xml:space="preserve">Předmětem této Smlouvy je zároveň závazek </w:t>
      </w:r>
      <w:r>
        <w:t>Objednatele</w:t>
      </w:r>
      <w:r w:rsidRPr="007963E2">
        <w:t xml:space="preserve"> za řádně a včas poskytnut</w:t>
      </w:r>
      <w:r w:rsidR="00C2286C">
        <w:t xml:space="preserve">ou Podporu </w:t>
      </w:r>
      <w:r w:rsidRPr="007963E2">
        <w:t xml:space="preserve">uhradit </w:t>
      </w:r>
      <w:r w:rsidRPr="007963E2">
        <w:rPr>
          <w:rStyle w:val="TMNormlnModrChar"/>
          <w:rFonts w:ascii="Verdana" w:eastAsiaTheme="minorHAnsi" w:hAnsi="Verdana" w:cs="Arial"/>
          <w:color w:val="auto"/>
        </w:rPr>
        <w:t>Poskytovatel</w:t>
      </w:r>
      <w:r w:rsidRPr="007963E2">
        <w:t xml:space="preserve">i cenu dle čl. </w:t>
      </w:r>
      <w:r w:rsidR="005B2309">
        <w:t>V</w:t>
      </w:r>
      <w:r w:rsidRPr="007963E2">
        <w:t> této Smlouvy.</w:t>
      </w:r>
      <w:bookmarkEnd w:id="1"/>
      <w:r w:rsidRPr="007963E2">
        <w:t xml:space="preserve"> </w:t>
      </w:r>
    </w:p>
    <w:p w14:paraId="07F5DF36" w14:textId="33DA3EA2" w:rsidR="007963E2" w:rsidRPr="007963E2" w:rsidRDefault="007963E2" w:rsidP="005B069A">
      <w:pPr>
        <w:pStyle w:val="Nadpis2"/>
      </w:pPr>
      <w:r>
        <w:t>Objednatel</w:t>
      </w:r>
      <w:r w:rsidRPr="007963E2">
        <w:t xml:space="preserve"> se rovněž zavazuje poskytnout </w:t>
      </w:r>
      <w:r w:rsidRPr="007963E2">
        <w:rPr>
          <w:rStyle w:val="TMNormlnModrChar"/>
          <w:rFonts w:ascii="Verdana" w:eastAsiaTheme="minorHAnsi" w:hAnsi="Verdana" w:cs="Arial"/>
          <w:color w:val="auto"/>
        </w:rPr>
        <w:t>Poskytovatel</w:t>
      </w:r>
      <w:r w:rsidRPr="007963E2">
        <w:t>i veškerou součinnost potřebnou pro</w:t>
      </w:r>
      <w:r w:rsidR="00DC43C7">
        <w:t> </w:t>
      </w:r>
      <w:r w:rsidRPr="007963E2">
        <w:t>řádné poskytnutí P</w:t>
      </w:r>
      <w:r w:rsidR="00C2286C">
        <w:t>odpory</w:t>
      </w:r>
      <w:r w:rsidRPr="007963E2">
        <w:t xml:space="preserve"> dle této Smlouvy.</w:t>
      </w:r>
    </w:p>
    <w:p w14:paraId="7E80CA6B" w14:textId="3763EF19" w:rsidR="007963E2" w:rsidRPr="007963E2" w:rsidRDefault="007963E2" w:rsidP="005B069A">
      <w:pPr>
        <w:pStyle w:val="Nadpis2"/>
      </w:pPr>
      <w:r w:rsidRPr="007963E2">
        <w:rPr>
          <w:rStyle w:val="TMNormlnModrChar"/>
          <w:rFonts w:ascii="Verdana" w:eastAsiaTheme="minorHAnsi" w:hAnsi="Verdana" w:cs="Arial"/>
          <w:color w:val="auto"/>
        </w:rPr>
        <w:t>Poskytovatel</w:t>
      </w:r>
      <w:r w:rsidRPr="007963E2">
        <w:t xml:space="preserve"> se zavazuje poskytnout </w:t>
      </w:r>
      <w:r w:rsidR="00C2286C">
        <w:t>Podporu</w:t>
      </w:r>
      <w:r w:rsidRPr="007963E2">
        <w:t xml:space="preserve">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1BA8CCF1" w14:textId="4F5B7F26" w:rsidR="00DF751C" w:rsidRDefault="00CE4CA8" w:rsidP="00BC2456">
      <w:pPr>
        <w:pStyle w:val="Nadpis2"/>
      </w:pPr>
      <w:r w:rsidRPr="008C2787">
        <w:t xml:space="preserve">Poskytovatel prohlašuje, že je </w:t>
      </w:r>
      <w:bookmarkStart w:id="2" w:name="_Hlk50381070"/>
      <w:r w:rsidRPr="008C2787">
        <w:t xml:space="preserve">vlastníkem </w:t>
      </w:r>
      <w:bookmarkStart w:id="3" w:name="_Hlk50380867"/>
      <w:r w:rsidRPr="008C2787">
        <w:t>platn</w:t>
      </w:r>
      <w:r w:rsidR="00277722">
        <w:t>ých</w:t>
      </w:r>
      <w:r w:rsidRPr="008C2787">
        <w:t xml:space="preserve"> </w:t>
      </w:r>
      <w:bookmarkStart w:id="4" w:name="_Hlk8905763"/>
      <w:r w:rsidRPr="008C2787">
        <w:t>certifikát</w:t>
      </w:r>
      <w:r w:rsidR="00277722">
        <w:t>ů</w:t>
      </w:r>
      <w:r w:rsidRPr="008C2787">
        <w:t>/</w:t>
      </w:r>
      <w:r w:rsidR="00327945" w:rsidRPr="008C2787">
        <w:t>osvědčení</w:t>
      </w:r>
      <w:r w:rsidR="00361FC8">
        <w:t>:</w:t>
      </w:r>
    </w:p>
    <w:p w14:paraId="4600C789" w14:textId="5E042526" w:rsidR="00B10E03" w:rsidRDefault="00BF5687" w:rsidP="003972FD">
      <w:pPr>
        <w:pStyle w:val="Nadpis3"/>
      </w:pPr>
      <w:r>
        <w:t xml:space="preserve">o tom, </w:t>
      </w:r>
      <w:r w:rsidR="009C2A13">
        <w:t xml:space="preserve">že </w:t>
      </w:r>
      <w:r w:rsidR="00361FC8">
        <w:t xml:space="preserve">je servisním partnerem </w:t>
      </w:r>
      <w:r w:rsidR="00E5207D">
        <w:t>Výrobce</w:t>
      </w:r>
      <w:r w:rsidR="00584CAD">
        <w:t>, dokládající</w:t>
      </w:r>
      <w:r w:rsidR="00E5207D">
        <w:t>m</w:t>
      </w:r>
      <w:r w:rsidR="00361FC8" w:rsidRPr="00361FC8">
        <w:t xml:space="preserve"> dostatečnou technickou podporu </w:t>
      </w:r>
      <w:r w:rsidR="00E5207D">
        <w:t>Výrobce</w:t>
      </w:r>
      <w:r w:rsidR="00B10E03">
        <w:t>;</w:t>
      </w:r>
    </w:p>
    <w:p w14:paraId="678D4BAC" w14:textId="690FD8B5" w:rsidR="00333BA8" w:rsidRDefault="00E5207D" w:rsidP="003972FD">
      <w:pPr>
        <w:pStyle w:val="Nadpis3"/>
      </w:pPr>
      <w:r>
        <w:t xml:space="preserve">od </w:t>
      </w:r>
      <w:r w:rsidR="00A634B4" w:rsidRPr="00A634B4">
        <w:t>Výrobc</w:t>
      </w:r>
      <w:r>
        <w:t>e</w:t>
      </w:r>
      <w:r w:rsidR="00A634B4" w:rsidRPr="00A634B4">
        <w:t>, že k provádění servisních činností používá originální náhradní díly Výrobc</w:t>
      </w:r>
      <w:r>
        <w:t>e</w:t>
      </w:r>
      <w:r w:rsidR="00A634B4" w:rsidRPr="00A634B4">
        <w:t xml:space="preserve"> nebo od distribučního kanálu</w:t>
      </w:r>
      <w:r w:rsidR="00384C23">
        <w:t xml:space="preserve"> autorizovaného Výrobcem</w:t>
      </w:r>
      <w:r w:rsidR="00333BA8">
        <w:t>;</w:t>
      </w:r>
    </w:p>
    <w:p w14:paraId="6549DEDC" w14:textId="4A99D50A" w:rsidR="00361FC8" w:rsidRDefault="00333BA8" w:rsidP="003972FD">
      <w:pPr>
        <w:pStyle w:val="Nadpis3"/>
      </w:pPr>
      <w:r w:rsidRPr="00333BA8">
        <w:t xml:space="preserve">od </w:t>
      </w:r>
      <w:r w:rsidR="00E5207D">
        <w:t>Výrobce</w:t>
      </w:r>
      <w:r w:rsidRPr="00333BA8">
        <w:t xml:space="preserve">, že má zabezpečen legální přístup k originálním verzím firmware, případně jiným SW, které jsou předmětem </w:t>
      </w:r>
      <w:r>
        <w:t>Podpory</w:t>
      </w:r>
      <w:r w:rsidR="00B10E03">
        <w:t>;</w:t>
      </w:r>
      <w:r w:rsidR="00CE4CA8" w:rsidRPr="008C2787">
        <w:t xml:space="preserve"> </w:t>
      </w:r>
    </w:p>
    <w:bookmarkEnd w:id="2"/>
    <w:bookmarkEnd w:id="3"/>
    <w:bookmarkEnd w:id="4"/>
    <w:p w14:paraId="37325C5E" w14:textId="57E4B0AB" w:rsidR="0076361D" w:rsidRPr="008C2787" w:rsidRDefault="00CE4CA8" w:rsidP="003972FD">
      <w:pPr>
        <w:pStyle w:val="Nadpis3"/>
        <w:numPr>
          <w:ilvl w:val="0"/>
          <w:numId w:val="0"/>
        </w:numPr>
        <w:ind w:left="1418"/>
      </w:pPr>
      <w:r w:rsidRPr="008C2787">
        <w:t>(</w:t>
      </w:r>
      <w:r w:rsidR="000F4C9C">
        <w:t xml:space="preserve">to vše </w:t>
      </w:r>
      <w:r w:rsidRPr="008C2787">
        <w:t>dále jen „</w:t>
      </w:r>
      <w:r w:rsidRPr="008C2787">
        <w:rPr>
          <w:b/>
        </w:rPr>
        <w:t>Certifikát</w:t>
      </w:r>
      <w:r w:rsidR="00277722">
        <w:rPr>
          <w:b/>
        </w:rPr>
        <w:t>y</w:t>
      </w:r>
      <w:r w:rsidRPr="008C2787">
        <w:rPr>
          <w:b/>
        </w:rPr>
        <w:t>“</w:t>
      </w:r>
      <w:r w:rsidRPr="008C2787">
        <w:t>). Prostou kopii Certifikát</w:t>
      </w:r>
      <w:r w:rsidR="00277722">
        <w:t>ů</w:t>
      </w:r>
      <w:r w:rsidRPr="008C2787">
        <w:t xml:space="preserve"> se zavazuje předložit Objednateli </w:t>
      </w:r>
      <w:r w:rsidR="005429EB">
        <w:t>při</w:t>
      </w:r>
      <w:r w:rsidRPr="008C2787">
        <w:t xml:space="preserve"> uzavření Smlouvy. Poskytovatel je povinen splňovat podmínku vlastnictví platn</w:t>
      </w:r>
      <w:r w:rsidR="00277722">
        <w:t>ých</w:t>
      </w:r>
      <w:r w:rsidRPr="008C2787">
        <w:t xml:space="preserve"> Certifikát</w:t>
      </w:r>
      <w:r w:rsidR="00277722">
        <w:t>ů</w:t>
      </w:r>
      <w:r w:rsidRPr="008C2787">
        <w:t xml:space="preserve"> za uvedených podmínek po celou dobu účinnosti Smlouvy.</w:t>
      </w:r>
    </w:p>
    <w:p w14:paraId="220E55EC" w14:textId="3AB534CB" w:rsidR="0076361D" w:rsidRPr="0086447C" w:rsidRDefault="0076361D" w:rsidP="0076361D">
      <w:pPr>
        <w:pStyle w:val="Nadpis2"/>
      </w:pPr>
      <w:r w:rsidRPr="0086447C">
        <w:t xml:space="preserve">Poskytovatel </w:t>
      </w:r>
      <w:r>
        <w:t>se zavazuje</w:t>
      </w:r>
      <w:r w:rsidRPr="0086447C">
        <w:t xml:space="preserve"> v rámci </w:t>
      </w:r>
      <w:r>
        <w:t>Podpory</w:t>
      </w:r>
      <w:r w:rsidRPr="0086447C">
        <w:t xml:space="preserve"> dodávat a instalovat potřebné </w:t>
      </w:r>
      <w:r>
        <w:t>Náhradní díly.</w:t>
      </w:r>
      <w:r w:rsidRPr="0086447C">
        <w:t xml:space="preserve"> V případě, že by pro některé konkrétní </w:t>
      </w:r>
      <w:r>
        <w:t>Náhradní díly</w:t>
      </w:r>
      <w:r w:rsidRPr="0086447C">
        <w:t xml:space="preserve"> stanovil </w:t>
      </w:r>
      <w:r>
        <w:t>V</w:t>
      </w:r>
      <w:r w:rsidRPr="0086447C">
        <w:t>ýrobce jiné požadavky a</w:t>
      </w:r>
      <w:r w:rsidR="007E7FDD">
        <w:t> </w:t>
      </w:r>
      <w:r w:rsidRPr="0086447C">
        <w:t xml:space="preserve">dodržením požadavků stanovených touto Smlouvou by mohlo dojít ke vzniku významné újmy na straně Objednatele, je Poskytovatel povinen na takovou skutečnost Objednatele upozornit. </w:t>
      </w:r>
    </w:p>
    <w:p w14:paraId="77106282" w14:textId="6014A456" w:rsidR="003D13DA" w:rsidRDefault="003D13DA" w:rsidP="003D13DA">
      <w:pPr>
        <w:pStyle w:val="Nadpis2"/>
      </w:pPr>
      <w:r w:rsidRPr="007963E2">
        <w:t>Poskytovatel prohlašuje, že disponuje veškerými dalšími potřebnými oprávněními pro</w:t>
      </w:r>
      <w:r w:rsidR="002F1D90">
        <w:t> </w:t>
      </w:r>
      <w:r w:rsidRPr="007963E2">
        <w:t xml:space="preserve">poskytnutí </w:t>
      </w:r>
      <w:r w:rsidR="00C847B2">
        <w:t>Podpory</w:t>
      </w:r>
      <w:r w:rsidRPr="007963E2">
        <w:t>.</w:t>
      </w:r>
    </w:p>
    <w:p w14:paraId="2CA6533F" w14:textId="012CFF05" w:rsidR="00EC2296" w:rsidRDefault="00EC2296" w:rsidP="00EC2296">
      <w:pPr>
        <w:pStyle w:val="Nadpis2"/>
        <w:numPr>
          <w:ilvl w:val="1"/>
          <w:numId w:val="7"/>
        </w:numPr>
      </w:pPr>
      <w:r>
        <w:t xml:space="preserve">Poskytovatel se zavazuje </w:t>
      </w:r>
      <w:r w:rsidR="00C847B2">
        <w:t>Podporu</w:t>
      </w:r>
      <w:r>
        <w:t xml:space="preserve"> poskytovat sám nebo s využitím poddodavatelů uvedených v</w:t>
      </w:r>
      <w:r w:rsidR="003972FD">
        <w:t> </w:t>
      </w:r>
      <w:r>
        <w:t>Příloze č. 2 této Smlouvy.</w:t>
      </w:r>
    </w:p>
    <w:p w14:paraId="5EF2E43F" w14:textId="51AD038D" w:rsidR="00B45FAE" w:rsidRDefault="00EC2296" w:rsidP="00EC2296">
      <w:pPr>
        <w:pStyle w:val="Nadpis2"/>
        <w:numPr>
          <w:ilvl w:val="1"/>
          <w:numId w:val="7"/>
        </w:numPr>
      </w:pPr>
      <w:r>
        <w:t>Zadání provedení části plnění dle Smlouvy poddodavateli Poskytovatelem nezbavuje Poskytovatele jeho výlučné odpovědnosti za řádné poskytování</w:t>
      </w:r>
      <w:r w:rsidR="00C847B2">
        <w:t xml:space="preserve"> Podpory</w:t>
      </w:r>
      <w:r>
        <w:t xml:space="preserve"> vůči Objednateli. Poskytovatel odpovídá Objednateli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w:t>
      </w:r>
      <w:r w:rsidR="003972FD">
        <w:t> </w:t>
      </w:r>
      <w:r>
        <w:t>jakém tento poddodavatel prokázal kvalifikaci za</w:t>
      </w:r>
      <w:r w:rsidR="009D4C66">
        <w:t> </w:t>
      </w:r>
      <w:r>
        <w:t>Poskytovatele.</w:t>
      </w:r>
    </w:p>
    <w:p w14:paraId="7BC416A9" w14:textId="74D36851" w:rsidR="00EC2296" w:rsidRDefault="00B45FAE" w:rsidP="00FB266D">
      <w:pPr>
        <w:pStyle w:val="Nadpis2"/>
      </w:pPr>
      <w:r>
        <w:lastRenderedPageBreak/>
        <w:t xml:space="preserve">Poskytovatel dále prohlašuje, </w:t>
      </w:r>
      <w:r w:rsidR="001D3D57">
        <w:t>že</w:t>
      </w:r>
      <w:r w:rsidR="00EC2296" w:rsidRPr="001F4F27">
        <w:t xml:space="preserve"> </w:t>
      </w:r>
      <w:r w:rsidR="001D3D57" w:rsidRPr="008C2787">
        <w:t>je vlastníkem plat</w:t>
      </w:r>
      <w:r w:rsidR="001D3D57">
        <w:t>ného</w:t>
      </w:r>
      <w:r w:rsidR="001D3D57" w:rsidRPr="008C2787">
        <w:t xml:space="preserve"> certifikát</w:t>
      </w:r>
      <w:r w:rsidR="001D3D57">
        <w:t>u</w:t>
      </w:r>
      <w:r w:rsidR="001D3D57" w:rsidRPr="008C2787">
        <w:t xml:space="preserve">/osvědčení </w:t>
      </w:r>
      <w:r w:rsidR="00FB266D">
        <w:t xml:space="preserve">o tom, že </w:t>
      </w:r>
      <w:r w:rsidR="00FB266D" w:rsidRPr="00FB266D">
        <w:t xml:space="preserve">má zaveden systém řízení podniků, z hlediska řízení pro poskytování služeb IT a obsahově se řídící ustanoveními IT </w:t>
      </w:r>
      <w:proofErr w:type="spellStart"/>
      <w:r w:rsidR="00FB266D" w:rsidRPr="00FB266D">
        <w:t>Infrastructure</w:t>
      </w:r>
      <w:proofErr w:type="spellEnd"/>
      <w:r w:rsidR="00FB266D" w:rsidRPr="00FB266D">
        <w:t xml:space="preserve"> </w:t>
      </w:r>
      <w:proofErr w:type="spellStart"/>
      <w:r w:rsidR="00FB266D" w:rsidRPr="00FB266D">
        <w:t>Library</w:t>
      </w:r>
      <w:proofErr w:type="spellEnd"/>
      <w:r w:rsidR="00FB266D" w:rsidRPr="00FB266D">
        <w:t xml:space="preserve"> (ITIL) dle ISO 20000-1, vydan</w:t>
      </w:r>
      <w:r w:rsidR="00FB266D">
        <w:t>ého</w:t>
      </w:r>
      <w:r w:rsidR="00FB266D" w:rsidRPr="00FB266D">
        <w:t xml:space="preserve"> podle českých technických norem akreditovanou osobou. Z</w:t>
      </w:r>
      <w:r w:rsidR="00C36464">
        <w:t> </w:t>
      </w:r>
      <w:r w:rsidR="00FB266D" w:rsidRPr="00FB266D">
        <w:t>dokladu</w:t>
      </w:r>
      <w:r w:rsidR="00C36464">
        <w:t xml:space="preserve"> dle předchozí věty</w:t>
      </w:r>
      <w:r w:rsidR="00FB266D" w:rsidRPr="00FB266D">
        <w:t xml:space="preserve"> musí být patrná doba jeho platnosti a jméno společnosti, která certifikát vydala.</w:t>
      </w:r>
      <w:r w:rsidR="001D3D57" w:rsidRPr="008C2787">
        <w:t xml:space="preserve"> Prostou kopii </w:t>
      </w:r>
      <w:r w:rsidR="00C36464">
        <w:t>uvedeného c</w:t>
      </w:r>
      <w:r w:rsidR="001D3D57" w:rsidRPr="008C2787">
        <w:t>ertifikát</w:t>
      </w:r>
      <w:r w:rsidR="00C36464">
        <w:t>u</w:t>
      </w:r>
      <w:r w:rsidR="001D3D57" w:rsidRPr="008C2787">
        <w:t xml:space="preserve"> se zavazuje předložit Objednateli před uzavřením Smlouvy. Poskytovatel je povinen splňovat podmínku vlastnictví </w:t>
      </w:r>
      <w:r w:rsidR="00C36464">
        <w:t>platného certifikátu</w:t>
      </w:r>
      <w:r w:rsidR="001D3D57" w:rsidRPr="008C2787">
        <w:t xml:space="preserve"> za uvedených podmínek po celou dobu účinnosti Smlouvy.</w:t>
      </w:r>
    </w:p>
    <w:p w14:paraId="4EE6B689" w14:textId="48074CFB" w:rsidR="006C503E" w:rsidRPr="00102377" w:rsidRDefault="006C503E" w:rsidP="002A590A">
      <w:pPr>
        <w:pStyle w:val="Nadpis1"/>
      </w:pPr>
      <w:r w:rsidRPr="00102377">
        <w:t>Místo</w:t>
      </w:r>
      <w:r w:rsidR="00E74D40" w:rsidRPr="00102377">
        <w:t xml:space="preserve">, </w:t>
      </w:r>
      <w:r w:rsidR="00203EB0" w:rsidRPr="00102377">
        <w:t>DOBA</w:t>
      </w:r>
      <w:r w:rsidRPr="00102377">
        <w:t xml:space="preserve"> </w:t>
      </w:r>
      <w:r w:rsidR="00E74D40" w:rsidRPr="00102377">
        <w:t xml:space="preserve">a způsob </w:t>
      </w:r>
      <w:r w:rsidRPr="00102377">
        <w:t>plnění</w:t>
      </w:r>
    </w:p>
    <w:p w14:paraId="21BC27AA" w14:textId="0A7D6539" w:rsidR="00F6269F" w:rsidRPr="00D2762B" w:rsidRDefault="00F32DE2" w:rsidP="002A590A">
      <w:pPr>
        <w:pStyle w:val="Nadpis2"/>
      </w:pPr>
      <w:r w:rsidRPr="00D2762B">
        <w:t xml:space="preserve">Místem plnění je </w:t>
      </w:r>
      <w:r w:rsidR="005B50AC" w:rsidRPr="00D2762B">
        <w:t xml:space="preserve">hlavní město Praha, zejm. </w:t>
      </w:r>
      <w:r w:rsidRPr="00D2762B">
        <w:t>sídlo Objednatele uvedené v záhlaví Smlouvy a</w:t>
      </w:r>
      <w:r w:rsidR="002F1D90" w:rsidRPr="00D2762B">
        <w:t> </w:t>
      </w:r>
      <w:r w:rsidRPr="00D2762B">
        <w:t>dále</w:t>
      </w:r>
      <w:r w:rsidR="005B50AC" w:rsidRPr="00D2762B">
        <w:t xml:space="preserve"> Středočeský kraj</w:t>
      </w:r>
      <w:r w:rsidR="001D2DFD" w:rsidRPr="00D2762B">
        <w:t xml:space="preserve">, </w:t>
      </w:r>
      <w:r w:rsidR="00D2762B">
        <w:t xml:space="preserve">a to vždy </w:t>
      </w:r>
      <w:r w:rsidR="005B50AC" w:rsidRPr="00D2762B">
        <w:t>dle volby</w:t>
      </w:r>
      <w:r w:rsidR="001D2DFD" w:rsidRPr="00D2762B">
        <w:t xml:space="preserve"> Objednatel</w:t>
      </w:r>
      <w:r w:rsidR="005B50AC" w:rsidRPr="00D2762B">
        <w:t xml:space="preserve">e </w:t>
      </w:r>
      <w:r w:rsidR="00203EB0" w:rsidRPr="00D2762B">
        <w:t>(dále jen „</w:t>
      </w:r>
      <w:r w:rsidR="00203EB0" w:rsidRPr="00D2762B">
        <w:rPr>
          <w:b/>
        </w:rPr>
        <w:t>Místo plnění</w:t>
      </w:r>
      <w:r w:rsidR="00203EB0" w:rsidRPr="00D2762B">
        <w:t>“)</w:t>
      </w:r>
      <w:r w:rsidR="00B95567" w:rsidRPr="00D2762B">
        <w:t>.</w:t>
      </w:r>
    </w:p>
    <w:p w14:paraId="03F57A4B" w14:textId="4747A70A" w:rsidR="00B95567" w:rsidRPr="00B96730" w:rsidRDefault="00D21A3C" w:rsidP="00D04601">
      <w:pPr>
        <w:pStyle w:val="Nadpis2"/>
      </w:pPr>
      <w:r>
        <w:t>Podpora</w:t>
      </w:r>
      <w:r w:rsidR="00F6269F" w:rsidRPr="00F6269F">
        <w:t xml:space="preserve"> může být poskytnut</w:t>
      </w:r>
      <w:r>
        <w:t>a</w:t>
      </w:r>
      <w:r w:rsidR="00F6269F" w:rsidRPr="00F6269F">
        <w:t xml:space="preserve"> i vzdáleným přístupem, pokud to povaha plnění dle Smlouvy umožňuje, není-li nezbytné nebo vhodné výkon takového plnění zajistit on-</w:t>
      </w:r>
      <w:proofErr w:type="spellStart"/>
      <w:r w:rsidR="00F6269F" w:rsidRPr="00F6269F">
        <w:t>site</w:t>
      </w:r>
      <w:proofErr w:type="spellEnd"/>
      <w:r w:rsidR="00F6269F" w:rsidRPr="00F6269F">
        <w:t>.</w:t>
      </w:r>
    </w:p>
    <w:p w14:paraId="7B613E86" w14:textId="1DF11D65" w:rsidR="006C503E" w:rsidRDefault="000F24F8" w:rsidP="002A590A">
      <w:pPr>
        <w:pStyle w:val="Nadpis2"/>
      </w:pPr>
      <w:r w:rsidRPr="00F035C8">
        <w:t xml:space="preserve">Poskytovatel </w:t>
      </w:r>
      <w:r w:rsidR="004714AE" w:rsidRPr="00F035C8">
        <w:t xml:space="preserve">se zavazuje </w:t>
      </w:r>
      <w:r w:rsidR="000B3566" w:rsidRPr="00F035C8">
        <w:t>zajistit</w:t>
      </w:r>
      <w:r w:rsidR="00700523">
        <w:t xml:space="preserve"> poskytování Podpory</w:t>
      </w:r>
      <w:r w:rsidR="000B3566" w:rsidRPr="00F035C8">
        <w:t xml:space="preserve"> </w:t>
      </w:r>
      <w:r w:rsidR="00700523" w:rsidRPr="00F035C8">
        <w:t xml:space="preserve">pro jednotlivé </w:t>
      </w:r>
      <w:r w:rsidR="00700523">
        <w:t>Komponenty</w:t>
      </w:r>
      <w:r w:rsidR="00700523" w:rsidRPr="00F035C8">
        <w:t xml:space="preserve"> v souladu s</w:t>
      </w:r>
      <w:r w:rsidR="00700523">
        <w:t> </w:t>
      </w:r>
      <w:r w:rsidR="00700523" w:rsidRPr="00F035C8">
        <w:t>harmonogramem</w:t>
      </w:r>
      <w:r w:rsidR="00700523">
        <w:t xml:space="preserve"> uvedeným v Příloze č. 1 Smlouvy</w:t>
      </w:r>
      <w:r w:rsidR="00700523" w:rsidRPr="00F035C8">
        <w:t xml:space="preserve">, tj. </w:t>
      </w:r>
      <w:r w:rsidR="00700523">
        <w:t xml:space="preserve">započít s poskytováním Podpory vždy ode dne uvedeného v tabulce, která je součástí </w:t>
      </w:r>
      <w:r w:rsidR="00FA273B">
        <w:t>P</w:t>
      </w:r>
      <w:r w:rsidR="00700523">
        <w:t xml:space="preserve">řílohy č. 1 Smlouvy </w:t>
      </w:r>
      <w:r w:rsidR="00700523" w:rsidRPr="00F035C8">
        <w:t>a poskytovat ji do</w:t>
      </w:r>
      <w:r w:rsidR="007E7FDD">
        <w:t> </w:t>
      </w:r>
      <w:r w:rsidR="00732D98">
        <w:t>data uvedeného</w:t>
      </w:r>
      <w:r w:rsidR="009B4954">
        <w:t xml:space="preserve"> v</w:t>
      </w:r>
      <w:r w:rsidR="005D3EA4">
        <w:t> </w:t>
      </w:r>
      <w:r w:rsidR="009B4954">
        <w:t>tabulce</w:t>
      </w:r>
      <w:r w:rsidR="005D3EA4">
        <w:t xml:space="preserve"> (viz sloupec s názvem „</w:t>
      </w:r>
      <w:r w:rsidR="0054609E" w:rsidRPr="00362E93">
        <w:rPr>
          <w:b/>
          <w:bCs/>
        </w:rPr>
        <w:t>Maximální termín poskytování Podpory</w:t>
      </w:r>
      <w:r w:rsidR="005D3EA4">
        <w:t xml:space="preserve">“), </w:t>
      </w:r>
      <w:r w:rsidR="009B4954">
        <w:t>není-li</w:t>
      </w:r>
      <w:r w:rsidR="005D3EA4">
        <w:t xml:space="preserve"> postupováno </w:t>
      </w:r>
      <w:r w:rsidR="00E42CA2">
        <w:t>v souladu s postupem stanoveným následujícím odstavcem.</w:t>
      </w:r>
    </w:p>
    <w:p w14:paraId="38986095" w14:textId="51CBA188" w:rsidR="00E42CA2" w:rsidRDefault="00E42CA2" w:rsidP="00E42CA2">
      <w:pPr>
        <w:pStyle w:val="Nadpis2"/>
      </w:pPr>
      <w:r>
        <w:t>Aniž by byl dotčen přecházející odstavec</w:t>
      </w:r>
      <w:r w:rsidR="0077574C">
        <w:t xml:space="preserve"> je Objednatel oprávněn přistoupit k jednostrannému ukončení poskytování Podpory pro jednotlivé Komponenty</w:t>
      </w:r>
      <w:r w:rsidR="00EA4233">
        <w:t>, a to na základě písemného oznámení Oprávněné osoby Objednatele</w:t>
      </w:r>
      <w:r w:rsidR="00A64400">
        <w:t xml:space="preserve"> zaslaného prostřednictvím datové schránky Oprávněné osobě Poskytovatele</w:t>
      </w:r>
      <w:r w:rsidR="00FE7229">
        <w:t>. Přičemž</w:t>
      </w:r>
      <w:r w:rsidR="00A9740A">
        <w:t xml:space="preserve"> Podporu k jednotlivým Komponentům lze takto ukončit </w:t>
      </w:r>
      <w:r w:rsidR="00B556C1">
        <w:t xml:space="preserve">s účinností </w:t>
      </w:r>
      <w:r w:rsidR="00A9740A">
        <w:t>pouze k poslednímu dni v kalendářním mě</w:t>
      </w:r>
      <w:r w:rsidR="00A56F92">
        <w:t>síci</w:t>
      </w:r>
      <w:r w:rsidR="00102FAE">
        <w:t xml:space="preserve">, a to oznámením doručeným </w:t>
      </w:r>
      <w:r w:rsidR="00D0402C">
        <w:t>Poskytovateli</w:t>
      </w:r>
      <w:r w:rsidR="00102FAE">
        <w:t>, alespoň tři měsíce před plánovaným dnem ukončení poskytování Podpory k danému Komponentu, popř.</w:t>
      </w:r>
      <w:r w:rsidR="00D32785">
        <w:t> </w:t>
      </w:r>
      <w:r w:rsidR="00102FAE">
        <w:t>Komponentům</w:t>
      </w:r>
      <w:r w:rsidR="00A56F92">
        <w:t>.</w:t>
      </w:r>
    </w:p>
    <w:p w14:paraId="2FE2E41C" w14:textId="7407061F" w:rsidR="00D91449" w:rsidRPr="00D91449" w:rsidRDefault="00D91449" w:rsidP="00142E13">
      <w:pPr>
        <w:pStyle w:val="Nadpis2"/>
      </w:pPr>
      <w:r>
        <w:t>Poskytovatel se dále zavazuje informovat Objednatele</w:t>
      </w:r>
      <w:r w:rsidR="003A73CA">
        <w:t xml:space="preserve"> </w:t>
      </w:r>
      <w:r w:rsidR="000D33A6">
        <w:t xml:space="preserve">ohledně případných změn podmínek Výrobce Komponent (a to nejpozději 6 kalendářních měsíců před účinností těchto změn), které mohou mít vliv na rozsah a/nebo dostupnost Podpory, </w:t>
      </w:r>
      <w:r w:rsidR="00142E13">
        <w:t xml:space="preserve">a to tak, že přílohou každého Protokolu předloženého v souladu s postupem dle čl. IV odst. 4.10 Smlouvy Poskytovatelem (tj. měsíčně, přičemž poslední informace bude takto předložena spolu s Protokolem za červen </w:t>
      </w:r>
      <w:r w:rsidR="000D3B69">
        <w:t>2025</w:t>
      </w:r>
      <w:r w:rsidR="00142E13">
        <w:t xml:space="preserve">) bude vždy předmětná informace od Výrobce (v rámci daného kalendářního měsíce) zaslaná Poskytovateli na základě jeho dotazu prostřednictvím datové schránky. </w:t>
      </w:r>
    </w:p>
    <w:p w14:paraId="6A4F1D54" w14:textId="5B11A68E" w:rsidR="00DA76B4" w:rsidRDefault="001E04CE" w:rsidP="00DA76B4">
      <w:pPr>
        <w:pStyle w:val="Nadpis2"/>
      </w:pPr>
      <w:r>
        <w:t>Smluvní strany</w:t>
      </w:r>
      <w:r w:rsidR="001B3BD0">
        <w:t xml:space="preserve"> se </w:t>
      </w:r>
      <w:r w:rsidR="009E2A1F">
        <w:t xml:space="preserve">dále v rámci Podpory </w:t>
      </w:r>
      <w:r w:rsidR="001B3BD0">
        <w:t>zavazuj</w:t>
      </w:r>
      <w:r>
        <w:t>í</w:t>
      </w:r>
      <w:r w:rsidR="00B5443C">
        <w:t xml:space="preserve"> provádět zejména následující činnosti:</w:t>
      </w:r>
    </w:p>
    <w:p w14:paraId="5A31E50C" w14:textId="4B90818D" w:rsidR="00BF3B6C" w:rsidRDefault="001E04CE" w:rsidP="003972FD">
      <w:pPr>
        <w:pStyle w:val="Nadpis3"/>
      </w:pPr>
      <w:r>
        <w:t xml:space="preserve">Poskytovatel se zavazuje provádět </w:t>
      </w:r>
      <w:r w:rsidR="0047097B">
        <w:t xml:space="preserve">příjem </w:t>
      </w:r>
      <w:r w:rsidR="0026045E">
        <w:t>servisních hlášení</w:t>
      </w:r>
      <w:r w:rsidR="00242601">
        <w:t xml:space="preserve"> od Objednatele</w:t>
      </w:r>
      <w:r w:rsidR="0026045E">
        <w:t xml:space="preserve"> týkajících se </w:t>
      </w:r>
      <w:r w:rsidR="002D1E92">
        <w:t>p</w:t>
      </w:r>
      <w:r w:rsidR="00BF3B6C" w:rsidRPr="002D1E92">
        <w:t>oruch, selhání nebo jak</w:t>
      </w:r>
      <w:r w:rsidR="0026045E">
        <w:t>ých</w:t>
      </w:r>
      <w:r w:rsidR="00BF3B6C" w:rsidRPr="002D1E92">
        <w:t>koliv problém</w:t>
      </w:r>
      <w:r w:rsidR="0026045E">
        <w:t>ů</w:t>
      </w:r>
      <w:r w:rsidR="00BF3B6C" w:rsidRPr="002D1E92">
        <w:t xml:space="preserve"> s funkčností </w:t>
      </w:r>
      <w:r w:rsidR="002D1E92">
        <w:t>Komponent</w:t>
      </w:r>
      <w:r w:rsidR="00C918EE">
        <w:t xml:space="preserve"> (dále jen „</w:t>
      </w:r>
      <w:r w:rsidR="00C918EE">
        <w:rPr>
          <w:b/>
          <w:bCs/>
        </w:rPr>
        <w:t>Poruchy</w:t>
      </w:r>
      <w:r w:rsidR="00C918EE">
        <w:t>“)</w:t>
      </w:r>
      <w:r w:rsidR="00600BBD">
        <w:t xml:space="preserve"> v Režimu 24x7</w:t>
      </w:r>
      <w:r w:rsidR="00FB33BC">
        <w:t xml:space="preserve"> nebo v Režimu </w:t>
      </w:r>
      <w:r w:rsidR="00FC3328">
        <w:t>9</w:t>
      </w:r>
      <w:r w:rsidR="00FB33BC">
        <w:t>x</w:t>
      </w:r>
      <w:r w:rsidR="00FC3328">
        <w:t>5</w:t>
      </w:r>
      <w:r w:rsidR="00FB33BC">
        <w:t xml:space="preserve"> (podle toho, co je uvedeno v Příloze </w:t>
      </w:r>
      <w:r w:rsidR="00100EE9">
        <w:t>č. 1 Smlouvy)</w:t>
      </w:r>
      <w:r w:rsidR="002D1E92">
        <w:t xml:space="preserve"> </w:t>
      </w:r>
      <w:r w:rsidR="00BF3B6C" w:rsidRPr="002D1E92">
        <w:t xml:space="preserve">prostřednictvím </w:t>
      </w:r>
      <w:r w:rsidR="00C918EE">
        <w:t>Service Desku Poskytovatele</w:t>
      </w:r>
      <w:r w:rsidR="007F5ABD">
        <w:t xml:space="preserve"> (pro vyloučení pochybností </w:t>
      </w:r>
      <w:r w:rsidR="00826662">
        <w:t>S</w:t>
      </w:r>
      <w:r w:rsidR="007F5ABD">
        <w:t xml:space="preserve">mluvní strany uvádějí, že </w:t>
      </w:r>
      <w:proofErr w:type="spellStart"/>
      <w:r w:rsidR="007F5ABD">
        <w:t>Service</w:t>
      </w:r>
      <w:proofErr w:type="spellEnd"/>
      <w:r w:rsidR="007F5ABD">
        <w:t xml:space="preserve"> </w:t>
      </w:r>
      <w:proofErr w:type="spellStart"/>
      <w:r w:rsidR="007F5ABD">
        <w:t>Desk</w:t>
      </w:r>
      <w:proofErr w:type="spellEnd"/>
      <w:r w:rsidR="007F5ABD">
        <w:t xml:space="preserve"> provozuje Poskytovatel na své vlastní náklady</w:t>
      </w:r>
      <w:r w:rsidR="00543821">
        <w:t>, přičemž</w:t>
      </w:r>
      <w:r w:rsidR="00984EDF">
        <w:t xml:space="preserve"> v rámci Service Desku bude mít Objednatel přístup k aktuálnímu řešení Poruchy</w:t>
      </w:r>
      <w:r w:rsidR="007F5ABD">
        <w:t>)</w:t>
      </w:r>
      <w:r w:rsidR="00C918EE">
        <w:t xml:space="preserve"> (dále jen „</w:t>
      </w:r>
      <w:r w:rsidR="00C918EE">
        <w:rPr>
          <w:b/>
          <w:bCs/>
        </w:rPr>
        <w:t>SD</w:t>
      </w:r>
      <w:r w:rsidR="00C918EE">
        <w:t>“)</w:t>
      </w:r>
      <w:r w:rsidR="00242601">
        <w:t xml:space="preserve"> (</w:t>
      </w:r>
      <w:r w:rsidR="00C918EE">
        <w:t xml:space="preserve">to vše </w:t>
      </w:r>
      <w:r w:rsidR="00242601">
        <w:t>dále jen „</w:t>
      </w:r>
      <w:r w:rsidR="00242601">
        <w:rPr>
          <w:b/>
          <w:bCs/>
        </w:rPr>
        <w:t>Servisní hlášení</w:t>
      </w:r>
      <w:r w:rsidR="00242601">
        <w:t>“)</w:t>
      </w:r>
      <w:r w:rsidR="000C73D2">
        <w:t>.</w:t>
      </w:r>
      <w:r w:rsidR="00BF3B6C" w:rsidRPr="002D1E92">
        <w:t xml:space="preserve"> </w:t>
      </w:r>
      <w:r w:rsidR="007C2866" w:rsidRPr="00F651CA">
        <w:t xml:space="preserve">V případě prokazatelné nefunkčnosti </w:t>
      </w:r>
      <w:r w:rsidR="00C918EE">
        <w:t>SD</w:t>
      </w:r>
      <w:r w:rsidR="007C2866" w:rsidRPr="00F651CA">
        <w:t>, tj.</w:t>
      </w:r>
      <w:r w:rsidR="003972FD">
        <w:t> </w:t>
      </w:r>
      <w:r w:rsidR="007C2866" w:rsidRPr="00F651CA">
        <w:t xml:space="preserve">neschopnosti </w:t>
      </w:r>
      <w:r w:rsidR="00C918EE">
        <w:t>SD</w:t>
      </w:r>
      <w:r w:rsidR="007C2866" w:rsidRPr="00F651CA">
        <w:t xml:space="preserve"> přijímat </w:t>
      </w:r>
      <w:r w:rsidR="007C2866">
        <w:t>S</w:t>
      </w:r>
      <w:r w:rsidR="007C2866" w:rsidRPr="00F651CA">
        <w:t xml:space="preserve">ervisní hlášení, se </w:t>
      </w:r>
      <w:r w:rsidR="007C2866">
        <w:t>Poskytovatel</w:t>
      </w:r>
      <w:r w:rsidR="007C2866" w:rsidRPr="00F651CA">
        <w:t xml:space="preserve"> zavazuje přijímat </w:t>
      </w:r>
      <w:r w:rsidR="007C2866">
        <w:t>S</w:t>
      </w:r>
      <w:r w:rsidR="007C2866" w:rsidRPr="00F651CA">
        <w:t>ervisní hlášení rovněž prostřednictvím svého e</w:t>
      </w:r>
      <w:r w:rsidR="007C2866">
        <w:noBreakHyphen/>
      </w:r>
      <w:r w:rsidR="007C2866" w:rsidRPr="00F651CA">
        <w:t>mailu</w:t>
      </w:r>
      <w:r w:rsidR="007C2866">
        <w:t xml:space="preserve"> na adrese: </w:t>
      </w:r>
      <w:r w:rsidR="007C2866" w:rsidRPr="005F665C">
        <w:rPr>
          <w:rFonts w:eastAsia="Calibri"/>
          <w:highlight w:val="yellow"/>
        </w:rPr>
        <w:t>[</w:t>
      </w:r>
      <w:r w:rsidR="003972FD">
        <w:rPr>
          <w:rFonts w:eastAsia="Calibri"/>
          <w:highlight w:val="yellow"/>
        </w:rPr>
        <w:t>DOPLNÍ DODAVATEL</w:t>
      </w:r>
      <w:r w:rsidR="007C2866" w:rsidRPr="00010E97">
        <w:rPr>
          <w:rFonts w:eastAsia="Calibri"/>
          <w:highlight w:val="yellow"/>
        </w:rPr>
        <w:t>]</w:t>
      </w:r>
      <w:r w:rsidR="007C2866" w:rsidRPr="00F651CA">
        <w:t xml:space="preserve"> a</w:t>
      </w:r>
      <w:r w:rsidR="007C2866">
        <w:t xml:space="preserve"> </w:t>
      </w:r>
      <w:r w:rsidR="007C2866" w:rsidRPr="00F651CA">
        <w:t>rovněž telefonicky</w:t>
      </w:r>
      <w:r w:rsidR="007C2866">
        <w:t xml:space="preserve"> na telefonním čísle: </w:t>
      </w:r>
      <w:r w:rsidR="007C2866" w:rsidRPr="005F665C">
        <w:rPr>
          <w:rFonts w:eastAsia="Calibri"/>
          <w:highlight w:val="yellow"/>
        </w:rPr>
        <w:t>[</w:t>
      </w:r>
      <w:r w:rsidR="003972FD">
        <w:rPr>
          <w:rFonts w:eastAsia="Calibri"/>
          <w:highlight w:val="yellow"/>
        </w:rPr>
        <w:t>DOPLNÍ DODAVATEL</w:t>
      </w:r>
      <w:r w:rsidR="007C2866" w:rsidRPr="00010E97">
        <w:rPr>
          <w:rFonts w:eastAsia="Calibri"/>
          <w:highlight w:val="yellow"/>
        </w:rPr>
        <w:t>]</w:t>
      </w:r>
      <w:r w:rsidR="00BF3B6C" w:rsidRPr="002D1E92">
        <w:t xml:space="preserve">. </w:t>
      </w:r>
      <w:r w:rsidR="00572451">
        <w:t>Poskytovatel</w:t>
      </w:r>
      <w:r w:rsidR="00572451" w:rsidRPr="00F651CA">
        <w:t xml:space="preserve"> se zavazuje zajistit dostupnost těchto komunikačních kanálů v</w:t>
      </w:r>
      <w:r w:rsidR="00572451">
        <w:t> Režimu 24x7</w:t>
      </w:r>
      <w:r w:rsidR="00100EE9">
        <w:t xml:space="preserve">, popř. v Režimu </w:t>
      </w:r>
      <w:r w:rsidR="00A85674">
        <w:t>9</w:t>
      </w:r>
      <w:r w:rsidR="00100EE9">
        <w:t>x</w:t>
      </w:r>
      <w:r w:rsidR="00A85674">
        <w:t>5</w:t>
      </w:r>
      <w:r w:rsidR="00100EE9">
        <w:t xml:space="preserve"> (pro</w:t>
      </w:r>
      <w:r w:rsidR="00D32785">
        <w:t> </w:t>
      </w:r>
      <w:r w:rsidR="00100EE9">
        <w:t>Kompone</w:t>
      </w:r>
      <w:r w:rsidR="0099466D">
        <w:t>n</w:t>
      </w:r>
      <w:r w:rsidR="00100EE9">
        <w:t>ty dle Přílohy č. 1 Smlouvy</w:t>
      </w:r>
      <w:r w:rsidR="0099466D">
        <w:t>)</w:t>
      </w:r>
      <w:r w:rsidR="00572451">
        <w:t>.</w:t>
      </w:r>
      <w:r w:rsidR="003675EC">
        <w:t xml:space="preserve"> </w:t>
      </w:r>
      <w:r w:rsidR="00572451" w:rsidRPr="00592B4E">
        <w:t>K</w:t>
      </w:r>
      <w:r w:rsidR="00BF3B6C" w:rsidRPr="00592B4E">
        <w:t>omunikace mezi Objednatelem a</w:t>
      </w:r>
      <w:r w:rsidR="00D32785">
        <w:t> </w:t>
      </w:r>
      <w:r w:rsidR="00572451" w:rsidRPr="00592B4E">
        <w:t>Poskytovatelem</w:t>
      </w:r>
      <w:r w:rsidR="00BF3B6C" w:rsidRPr="00592B4E">
        <w:t xml:space="preserve"> bude probíhat v českém jazyce s garancí odpovědi kvalifikovaného technika</w:t>
      </w:r>
      <w:r w:rsidR="002F6603">
        <w:t xml:space="preserve"> Poskytovatele</w:t>
      </w:r>
      <w:r w:rsidR="00BF3B6C" w:rsidRPr="00592B4E">
        <w:t xml:space="preserve"> do 30 minut</w:t>
      </w:r>
      <w:r w:rsidR="005B2816" w:rsidRPr="00592B4E">
        <w:t xml:space="preserve"> od Servisního hlášení</w:t>
      </w:r>
      <w:r w:rsidR="00884693">
        <w:t xml:space="preserve"> (u Komponent v Režimu 24x7)</w:t>
      </w:r>
      <w:r w:rsidR="0099466D">
        <w:t>, popř</w:t>
      </w:r>
      <w:r w:rsidR="00155A25">
        <w:t>. stejný nebo následující pracovní den v případě Komponent, u nich</w:t>
      </w:r>
      <w:r w:rsidR="00BF05D9">
        <w:t>ž</w:t>
      </w:r>
      <w:r w:rsidR="00155A25">
        <w:t xml:space="preserve"> je v Příloze č. 1 uveden Režim </w:t>
      </w:r>
      <w:r w:rsidR="00BD7A6F">
        <w:t>9</w:t>
      </w:r>
      <w:r w:rsidR="00155A25">
        <w:t>x</w:t>
      </w:r>
      <w:r w:rsidR="00BD7A6F">
        <w:t>5</w:t>
      </w:r>
      <w:r w:rsidR="00BF3B6C" w:rsidRPr="00592B4E">
        <w:t xml:space="preserve">. </w:t>
      </w:r>
      <w:r w:rsidR="007461C8" w:rsidRPr="00592B4E">
        <w:t>Poskytovatel</w:t>
      </w:r>
      <w:r w:rsidR="00BF3B6C" w:rsidRPr="002D1E92">
        <w:t>, bez zbytečného odkladu</w:t>
      </w:r>
      <w:r w:rsidR="007461C8">
        <w:t xml:space="preserve"> od Servisního hlášení</w:t>
      </w:r>
      <w:r w:rsidR="00BF3B6C" w:rsidRPr="002D1E92">
        <w:t xml:space="preserve"> potvrdí prostřednictvím </w:t>
      </w:r>
      <w:r w:rsidR="006C5E0D">
        <w:t>SD</w:t>
      </w:r>
      <w:r w:rsidR="00BF3B6C" w:rsidRPr="002D1E92">
        <w:t xml:space="preserve"> nahlášení </w:t>
      </w:r>
      <w:r w:rsidR="006C5E0D">
        <w:t>P</w:t>
      </w:r>
      <w:r w:rsidR="00BF3B6C" w:rsidRPr="002D1E92">
        <w:t xml:space="preserve">oruchy s předběžným oznámením termínu zahájení odstraňování </w:t>
      </w:r>
      <w:r w:rsidR="006C5E0D">
        <w:t>P</w:t>
      </w:r>
      <w:r w:rsidR="00BF3B6C" w:rsidRPr="002D1E92">
        <w:t xml:space="preserve">oruchy. </w:t>
      </w:r>
      <w:r w:rsidR="007461C8">
        <w:t>Poskytovatel</w:t>
      </w:r>
      <w:r w:rsidR="00BF3B6C" w:rsidRPr="002D1E92">
        <w:t xml:space="preserve"> po ohlášení </w:t>
      </w:r>
      <w:r w:rsidR="006C5E0D">
        <w:t>P</w:t>
      </w:r>
      <w:r w:rsidR="00BF3B6C" w:rsidRPr="002D1E92">
        <w:t xml:space="preserve">oruchy v součinnosti s Objednatelem stanoví další postup při odstraňování </w:t>
      </w:r>
      <w:r w:rsidR="006C5E0D">
        <w:t>P</w:t>
      </w:r>
      <w:r w:rsidR="00BF3B6C" w:rsidRPr="002D1E92">
        <w:t>oruchy.</w:t>
      </w:r>
    </w:p>
    <w:p w14:paraId="75C9921C" w14:textId="53C39E93" w:rsidR="00B37261" w:rsidRPr="007E5513" w:rsidRDefault="00B37261" w:rsidP="003972FD">
      <w:pPr>
        <w:pStyle w:val="Nadpis3"/>
      </w:pPr>
      <w:r w:rsidRPr="007E5513">
        <w:lastRenderedPageBreak/>
        <w:t>Objednatel se zavazuje nejpozději při podpisu Smlouvy prokazatelně předat Poskytovateli seznam osob Objednatele oprávněných zadat Servisní hlášení (dále jen „</w:t>
      </w:r>
      <w:r w:rsidRPr="007E5513">
        <w:rPr>
          <w:b/>
          <w:iCs/>
        </w:rPr>
        <w:t>Oprávnění pracovníci Objednatele</w:t>
      </w:r>
      <w:r w:rsidRPr="007E5513">
        <w:t>“). Seznam bude obsahovat kontaktní údaje Oprávněných pracovníků Objednatele, přičemž Objednatel se zavazuje tento seznam, pokud dojde ke</w:t>
      </w:r>
      <w:r w:rsidR="003972FD">
        <w:t> </w:t>
      </w:r>
      <w:r w:rsidRPr="007E5513">
        <w:t>změně složení Oprávněných pracovníků Objednatele, jednostranně měnit a o těchto změnách bezodkladně informovat Poskytovatele prostřednictvím e</w:t>
      </w:r>
      <w:r w:rsidRPr="007E5513">
        <w:noBreakHyphen/>
        <w:t xml:space="preserve">mailové zprávy zaslané Oprávněné osobě Poskytovatele. </w:t>
      </w:r>
    </w:p>
    <w:p w14:paraId="46DD07D6" w14:textId="3F1BC800" w:rsidR="004A7728" w:rsidRPr="00C308A1" w:rsidRDefault="004A7728" w:rsidP="003972FD">
      <w:pPr>
        <w:pStyle w:val="Nadpis3"/>
      </w:pPr>
      <w:r w:rsidRPr="00C308A1">
        <w:t xml:space="preserve">Objednatel se zavazuje umožnit </w:t>
      </w:r>
      <w:r w:rsidR="001225D4">
        <w:t>Poskytovateli přístup</w:t>
      </w:r>
      <w:r w:rsidRPr="00C308A1">
        <w:t xml:space="preserve"> do objektů, místností a k zařízením v Místě plnění v Režimu </w:t>
      </w:r>
      <w:r w:rsidR="00585898">
        <w:t>24x7</w:t>
      </w:r>
      <w:r w:rsidR="001D7FF2">
        <w:t xml:space="preserve"> </w:t>
      </w:r>
      <w:r w:rsidRPr="00C308A1">
        <w:t xml:space="preserve">v nezbytném rozsahu pro plnění </w:t>
      </w:r>
      <w:r w:rsidR="00B5425E" w:rsidRPr="00C308A1">
        <w:t>P</w:t>
      </w:r>
      <w:r w:rsidRPr="00C308A1">
        <w:t>odpor</w:t>
      </w:r>
      <w:r w:rsidR="00B5425E" w:rsidRPr="00C308A1">
        <w:t>y</w:t>
      </w:r>
      <w:r w:rsidRPr="00C308A1">
        <w:t xml:space="preserve">. </w:t>
      </w:r>
      <w:r w:rsidRPr="001225D4">
        <w:t xml:space="preserve">Objednatel se zároveň zavazuje umožnit </w:t>
      </w:r>
      <w:r w:rsidR="001225D4" w:rsidRPr="001225D4">
        <w:t>Poskytovateli</w:t>
      </w:r>
      <w:r w:rsidRPr="001225D4">
        <w:t xml:space="preserve"> přístup do aplikací spravovaných v rámci </w:t>
      </w:r>
      <w:r w:rsidR="00B5425E" w:rsidRPr="001225D4">
        <w:t>Komponent</w:t>
      </w:r>
      <w:r w:rsidRPr="001225D4">
        <w:t xml:space="preserve"> v nezbytném rozsahu pro plnění </w:t>
      </w:r>
      <w:r w:rsidR="00B5425E" w:rsidRPr="001225D4">
        <w:t>P</w:t>
      </w:r>
      <w:r w:rsidRPr="001225D4">
        <w:t xml:space="preserve">odpory.  </w:t>
      </w:r>
      <w:r w:rsidR="00C308A1" w:rsidRPr="001225D4">
        <w:t xml:space="preserve">Provedení servisního zásahu bude dokladováno Objednateli na základě </w:t>
      </w:r>
      <w:r w:rsidR="001225D4" w:rsidRPr="001225D4">
        <w:t>p</w:t>
      </w:r>
      <w:r w:rsidR="00C308A1" w:rsidRPr="001225D4">
        <w:t>otvrzení o</w:t>
      </w:r>
      <w:r w:rsidR="007E7FDD">
        <w:t> </w:t>
      </w:r>
      <w:r w:rsidR="00C308A1" w:rsidRPr="001225D4">
        <w:t xml:space="preserve">provedení práce a o případné spotřebě </w:t>
      </w:r>
      <w:r w:rsidR="001225D4" w:rsidRPr="001225D4">
        <w:t>N</w:t>
      </w:r>
      <w:r w:rsidR="00C308A1" w:rsidRPr="001225D4">
        <w:t>áhradních dílů</w:t>
      </w:r>
      <w:r w:rsidR="001225D4" w:rsidRPr="001225D4">
        <w:t xml:space="preserve"> </w:t>
      </w:r>
      <w:r w:rsidR="00BA4070">
        <w:t xml:space="preserve">podepsaného oběma Smluvními stranami </w:t>
      </w:r>
      <w:r w:rsidR="001225D4" w:rsidRPr="001225D4">
        <w:t>(dále jen „</w:t>
      </w:r>
      <w:r w:rsidR="001225D4" w:rsidRPr="001225D4">
        <w:rPr>
          <w:b/>
          <w:bCs/>
        </w:rPr>
        <w:t>Potvrzení</w:t>
      </w:r>
      <w:r w:rsidR="001225D4" w:rsidRPr="001225D4">
        <w:t>“)</w:t>
      </w:r>
      <w:r w:rsidR="00C308A1" w:rsidRPr="001225D4">
        <w:t>.</w:t>
      </w:r>
      <w:r w:rsidR="00BA4070">
        <w:t xml:space="preserve"> V případě, že bude mít některá ze</w:t>
      </w:r>
      <w:r w:rsidR="007E7FDD">
        <w:t> </w:t>
      </w:r>
      <w:r w:rsidR="00BA4070">
        <w:t xml:space="preserve">Smluvních stran k provedení servisního zásahu výhrady, zavazuje se uvést takové výhrady do Potvrzení při jeho podpisu, přičemž druhá Smluvní strana se zavazuje uvedené výhrady odstranit způsobem a ve lhůtě dohodnutými v Potvrzení. Po odstranění veškerých výhrad podepíšou Smluvní strany nové Potvrzení bez výhrad. </w:t>
      </w:r>
    </w:p>
    <w:p w14:paraId="66B0186C" w14:textId="5917C915" w:rsidR="00FF1233" w:rsidRPr="00C308A1" w:rsidRDefault="004A7728" w:rsidP="003972FD">
      <w:pPr>
        <w:pStyle w:val="Nadpis3"/>
      </w:pPr>
      <w:r w:rsidRPr="00C308A1">
        <w:t xml:space="preserve">Objednatel se zavazuje zajistit přítomnost pověřené osoby v Místě plnění, a to minimálně při započetí a ukončení činnosti v rámci plnění </w:t>
      </w:r>
      <w:r w:rsidR="00B5425E" w:rsidRPr="00C308A1">
        <w:t>P</w:t>
      </w:r>
      <w:r w:rsidRPr="00C308A1">
        <w:t xml:space="preserve">odpory </w:t>
      </w:r>
      <w:r w:rsidR="00CD6BBA">
        <w:t>Poskytovatelem</w:t>
      </w:r>
      <w:r w:rsidRPr="00C308A1">
        <w:t>.</w:t>
      </w:r>
    </w:p>
    <w:p w14:paraId="4BAB47F1" w14:textId="4302BF01" w:rsidR="00FF1233" w:rsidRPr="00C308A1" w:rsidRDefault="00FF1233" w:rsidP="003972FD">
      <w:pPr>
        <w:pStyle w:val="Nadpis3"/>
      </w:pPr>
      <w:r w:rsidRPr="00C308A1">
        <w:t>Pro vyloučení pochybností Smluvní strany výslovně uvádějí, že Poskytovatel je oprávněn zasahovat do hardwarové a softwarové konfigurace servisovaných Komponent pouze na</w:t>
      </w:r>
      <w:r w:rsidR="00D32785">
        <w:t> </w:t>
      </w:r>
      <w:r w:rsidRPr="00C308A1">
        <w:t>základě Servisních hlášení provedených Objednatelem, pokud to bude povaha problému vyžadovat.</w:t>
      </w:r>
    </w:p>
    <w:p w14:paraId="671423CE" w14:textId="2482C34A" w:rsidR="00B37261" w:rsidRDefault="00373BF6" w:rsidP="003972FD">
      <w:pPr>
        <w:pStyle w:val="Nadpis3"/>
      </w:pPr>
      <w:r w:rsidRPr="00C308A1">
        <w:t>Servisní technik se zavazuje při servisních zásazích v rámci Podpory postupovat tak, aby nedošlo k poškození nastavení Komponent a dat Objednatele</w:t>
      </w:r>
      <w:r w:rsidR="00FF1233">
        <w:t>.</w:t>
      </w:r>
      <w:r w:rsidR="00665903">
        <w:t xml:space="preserve"> Poskytovatel před jakýmkoli servisním zásahem dle této Smlouvy sdělí Objednateli, zda je nutno před servisním zásahem provést zálohu dat, programů a zdrojů obsažených v</w:t>
      </w:r>
      <w:r w:rsidR="007E7FDD">
        <w:t> </w:t>
      </w:r>
      <w:r w:rsidR="00665903">
        <w:t>Komponentu. Pokud ano, sdělí Poskytovatel Objednateli typ a rozsah potřebné zálohy dat, programů a zdrojů obsažených v Komponentu. Objednatel odpovídá za</w:t>
      </w:r>
      <w:r w:rsidR="007E7FDD">
        <w:t> </w:t>
      </w:r>
      <w:r w:rsidR="00665903">
        <w:t>to, že taková záloha bude před servisním zásahem provedena.</w:t>
      </w:r>
    </w:p>
    <w:p w14:paraId="2692ACA9" w14:textId="305C6A0E" w:rsidR="00A25495" w:rsidRDefault="00010875" w:rsidP="003972FD">
      <w:pPr>
        <w:pStyle w:val="Nadpis3"/>
      </w:pPr>
      <w:r>
        <w:t xml:space="preserve">Poskytovatel se zavazuje </w:t>
      </w:r>
      <w:r w:rsidR="00A25495">
        <w:t>poskytn</w:t>
      </w:r>
      <w:r>
        <w:t>out</w:t>
      </w:r>
      <w:r w:rsidR="00A25495">
        <w:t xml:space="preserve"> Objednateli na základě žádosti pro konkrétní </w:t>
      </w:r>
      <w:r>
        <w:t>Komponent</w:t>
      </w:r>
      <w:r w:rsidR="00A25495">
        <w:t xml:space="preserve"> a specifickou požadovanou akci technickou dokumentaci vážící se k</w:t>
      </w:r>
      <w:r w:rsidR="007E7FDD">
        <w:t> </w:t>
      </w:r>
      <w:r w:rsidR="00A25495">
        <w:t>požadovanému úkonu.</w:t>
      </w:r>
    </w:p>
    <w:p w14:paraId="3F2590FB" w14:textId="633C9062" w:rsidR="00A25495" w:rsidRPr="00FB524A" w:rsidRDefault="00A25495" w:rsidP="003972FD">
      <w:pPr>
        <w:pStyle w:val="Nadpis3"/>
      </w:pPr>
      <w:r w:rsidRPr="00FB524A">
        <w:t xml:space="preserve">Servisní </w:t>
      </w:r>
      <w:r w:rsidR="00FB524A">
        <w:t>zásah</w:t>
      </w:r>
      <w:r w:rsidRPr="00FB524A">
        <w:t xml:space="preserve"> </w:t>
      </w:r>
      <w:r w:rsidR="0073435B">
        <w:t>se Poskytovatel zavazuje zahájit</w:t>
      </w:r>
      <w:r w:rsidRPr="00FB524A">
        <w:t xml:space="preserve"> nejpozději do 24 hodin od </w:t>
      </w:r>
      <w:r w:rsidR="0073435B">
        <w:t>Servisního hlášení</w:t>
      </w:r>
      <w:r w:rsidRPr="00FB524A">
        <w:t xml:space="preserve">. </w:t>
      </w:r>
      <w:r w:rsidR="0073435B">
        <w:t>Poskytovatel</w:t>
      </w:r>
      <w:r w:rsidRPr="00FB524A">
        <w:t xml:space="preserve"> garantuje obnovení provozuschopnosti</w:t>
      </w:r>
      <w:r w:rsidR="0073435B">
        <w:t xml:space="preserve"> Komponentu</w:t>
      </w:r>
      <w:r w:rsidRPr="00FB524A">
        <w:t xml:space="preserve"> do</w:t>
      </w:r>
      <w:r w:rsidR="007E7FDD">
        <w:t> </w:t>
      </w:r>
      <w:r w:rsidRPr="00FB524A">
        <w:t>24:00</w:t>
      </w:r>
      <w:r w:rsidR="007E7FDD">
        <w:t> </w:t>
      </w:r>
      <w:r w:rsidRPr="00FB524A">
        <w:t>hodin</w:t>
      </w:r>
      <w:r w:rsidR="00C83B30" w:rsidRPr="00FB524A">
        <w:t xml:space="preserve"> </w:t>
      </w:r>
      <w:r w:rsidRPr="00FB524A">
        <w:t>druhého dne následujícího po dn</w:t>
      </w:r>
      <w:r w:rsidR="0073435B">
        <w:t>i, ve kterém bylo provedeno Servisní hlášení k danému Komponentu</w:t>
      </w:r>
      <w:r w:rsidRPr="00FB524A">
        <w:t xml:space="preserve">. Garantovaný čas odstranění poruchy </w:t>
      </w:r>
      <w:r w:rsidR="0073435B">
        <w:t>dle</w:t>
      </w:r>
      <w:r w:rsidR="007E7FDD">
        <w:t> </w:t>
      </w:r>
      <w:r w:rsidR="0073435B">
        <w:t xml:space="preserve">předcházející věty </w:t>
      </w:r>
      <w:r w:rsidRPr="00FB524A">
        <w:t>se</w:t>
      </w:r>
      <w:r w:rsidR="00C83B30" w:rsidRPr="00FB524A">
        <w:t xml:space="preserve"> </w:t>
      </w:r>
      <w:r w:rsidRPr="00FB524A">
        <w:t>automaticky prodlužuje o dobu, po kterou byl servisní zásah pozastaven na základě rozhodnutí</w:t>
      </w:r>
      <w:r w:rsidR="00C83B30" w:rsidRPr="00FB524A">
        <w:t xml:space="preserve"> </w:t>
      </w:r>
      <w:r w:rsidRPr="00FB524A">
        <w:t xml:space="preserve">Objednatele, případně o dobu, po kterou nebyl umožněn </w:t>
      </w:r>
      <w:r w:rsidR="00AD1C8E">
        <w:t>Poskytovateli</w:t>
      </w:r>
      <w:r w:rsidRPr="00FB524A">
        <w:t xml:space="preserve"> přístup</w:t>
      </w:r>
      <w:r w:rsidR="00C83B30" w:rsidRPr="00FB524A">
        <w:t xml:space="preserve"> </w:t>
      </w:r>
      <w:r w:rsidRPr="00FB524A">
        <w:t xml:space="preserve">k danému </w:t>
      </w:r>
      <w:r w:rsidR="0073435B">
        <w:t>Komponentu</w:t>
      </w:r>
      <w:r w:rsidRPr="00FB524A">
        <w:t xml:space="preserve">. Součástí </w:t>
      </w:r>
      <w:r w:rsidR="0073435B">
        <w:t>servisního zásahu</w:t>
      </w:r>
      <w:r w:rsidRPr="00FB524A">
        <w:t xml:space="preserve"> </w:t>
      </w:r>
      <w:r w:rsidR="0073435B">
        <w:t>je vždy</w:t>
      </w:r>
      <w:r w:rsidRPr="00FB524A">
        <w:t xml:space="preserve"> vzdálená proaktivní podpora</w:t>
      </w:r>
      <w:r w:rsidR="005C1BDC">
        <w:t xml:space="preserve"> Poskytovatele</w:t>
      </w:r>
      <w:r w:rsidR="00C83B30" w:rsidRPr="00FB524A">
        <w:t xml:space="preserve"> </w:t>
      </w:r>
      <w:r w:rsidRPr="00FB524A">
        <w:t>s garantovanou dobou odezvy do</w:t>
      </w:r>
      <w:r w:rsidR="007E7FDD">
        <w:t> </w:t>
      </w:r>
      <w:r w:rsidRPr="00FB524A">
        <w:t>30 minut</w:t>
      </w:r>
      <w:r w:rsidR="00434624">
        <w:t xml:space="preserve"> od vyžádání proaktivní podpory</w:t>
      </w:r>
      <w:r w:rsidRPr="00FB524A">
        <w:t xml:space="preserve"> </w:t>
      </w:r>
      <w:r w:rsidR="005C1BDC">
        <w:t>v Režimu 24x7</w:t>
      </w:r>
      <w:r w:rsidRPr="00FB524A">
        <w:t>, prováděná</w:t>
      </w:r>
      <w:r w:rsidR="00C83B30" w:rsidRPr="00FB524A">
        <w:t xml:space="preserve"> </w:t>
      </w:r>
      <w:r w:rsidR="005C1BDC">
        <w:t>Realizačním týmem</w:t>
      </w:r>
      <w:r w:rsidRPr="00FB524A">
        <w:t xml:space="preserve"> se znalostí instalovaného prostředí, který pomáhá tak</w:t>
      </w:r>
      <w:r w:rsidR="00FB524A" w:rsidRPr="00FB524A">
        <w:t xml:space="preserve">é </w:t>
      </w:r>
      <w:r w:rsidRPr="00FB524A">
        <w:t>s izolací problémů v</w:t>
      </w:r>
      <w:r w:rsidR="007E7FDD">
        <w:t> </w:t>
      </w:r>
      <w:r w:rsidRPr="00FB524A">
        <w:t>daném prostředí.</w:t>
      </w:r>
      <w:r w:rsidR="00A85B53">
        <w:t xml:space="preserve"> Pro vyloučení pochybností Smluvní strany uvádějí, že</w:t>
      </w:r>
      <w:r w:rsidR="00DA6430">
        <w:t xml:space="preserve"> postup dle</w:t>
      </w:r>
      <w:r w:rsidR="00A85B53">
        <w:t xml:space="preserve"> pododst. 4.6.8 se uplatní pouze v případě Komponent, u nichž je v Příloze č. 1 Smlouvy sta</w:t>
      </w:r>
      <w:r w:rsidR="00154908">
        <w:t>no</w:t>
      </w:r>
      <w:r w:rsidR="00A85B53">
        <w:t xml:space="preserve">ven Režim 24x7. V případě Komponent, u nichž je v Příloze č. 1 stanoven Režim </w:t>
      </w:r>
      <w:r w:rsidR="005F74BC">
        <w:t>9</w:t>
      </w:r>
      <w:r w:rsidR="00A85B53">
        <w:t>x</w:t>
      </w:r>
      <w:r w:rsidR="005F74BC">
        <w:t>5</w:t>
      </w:r>
      <w:r w:rsidR="00984E10">
        <w:t>,</w:t>
      </w:r>
      <w:r w:rsidR="00154908">
        <w:t xml:space="preserve"> </w:t>
      </w:r>
      <w:r w:rsidR="00286D9E">
        <w:t xml:space="preserve">je </w:t>
      </w:r>
      <w:r w:rsidR="00A55A20">
        <w:t>Poskytovatel povinen</w:t>
      </w:r>
      <w:r w:rsidR="00A60DC0">
        <w:t xml:space="preserve"> učinit veškeré kroky k obnovení provozuschopnosti předmětných Komponent v nejkratším možném termínu.</w:t>
      </w:r>
    </w:p>
    <w:p w14:paraId="6811F687" w14:textId="604BFB6B" w:rsidR="00A25495" w:rsidRDefault="00A25495" w:rsidP="003972FD">
      <w:pPr>
        <w:pStyle w:val="Nadpis3"/>
      </w:pPr>
      <w:r>
        <w:t xml:space="preserve">Výsledkem servisního zásahu vždy musí být plně funkční </w:t>
      </w:r>
      <w:r w:rsidR="006B5F5D">
        <w:t>Komponent</w:t>
      </w:r>
      <w:r>
        <w:t>, přičemž funkčností se rozumí</w:t>
      </w:r>
      <w:r w:rsidR="006B5F5D">
        <w:t xml:space="preserve"> </w:t>
      </w:r>
      <w:r>
        <w:t xml:space="preserve">neomezená vhodnost </w:t>
      </w:r>
      <w:r w:rsidR="006B5F5D">
        <w:t xml:space="preserve">Komponentu </w:t>
      </w:r>
      <w:r>
        <w:t xml:space="preserve">k použití určenému </w:t>
      </w:r>
      <w:r w:rsidR="006B5F5D">
        <w:t>Výrobcem</w:t>
      </w:r>
      <w:r>
        <w:t xml:space="preserve"> a k testování popsanému</w:t>
      </w:r>
      <w:r w:rsidR="006B5F5D">
        <w:t xml:space="preserve"> </w:t>
      </w:r>
      <w:r>
        <w:t xml:space="preserve">v příslušné dokumentaci k danému </w:t>
      </w:r>
      <w:r w:rsidR="006B5F5D">
        <w:t>Komponentu</w:t>
      </w:r>
      <w:r>
        <w:t>. V případě, že testování proběhne odpovídajícím</w:t>
      </w:r>
      <w:r w:rsidR="006B5F5D">
        <w:t xml:space="preserve"> </w:t>
      </w:r>
      <w:r>
        <w:t xml:space="preserve">způsobem, je </w:t>
      </w:r>
      <w:r w:rsidR="006B5F5D">
        <w:t>Komponent</w:t>
      </w:r>
      <w:r>
        <w:t xml:space="preserve"> funkční. </w:t>
      </w:r>
      <w:r w:rsidR="006B5F5D">
        <w:t>Poskytovatel</w:t>
      </w:r>
      <w:r>
        <w:t xml:space="preserve"> může dle svého uvážení vadný </w:t>
      </w:r>
      <w:r w:rsidR="005E3183">
        <w:t>Komponent, resp. jeho část</w:t>
      </w:r>
      <w:r>
        <w:t xml:space="preserve"> buď opravit, nebo</w:t>
      </w:r>
      <w:r w:rsidR="006B5F5D">
        <w:t xml:space="preserve"> </w:t>
      </w:r>
      <w:r>
        <w:t xml:space="preserve">vyměnit za nový, plně funkční. </w:t>
      </w:r>
      <w:r w:rsidR="005E3183">
        <w:t>Náhradní d</w:t>
      </w:r>
      <w:r>
        <w:t>íly, které budou použity k opravě, budou nové</w:t>
      </w:r>
      <w:r w:rsidR="006B5F5D">
        <w:t xml:space="preserve"> </w:t>
      </w:r>
      <w:r>
        <w:t xml:space="preserve">a certifikované </w:t>
      </w:r>
      <w:r w:rsidR="005E3183">
        <w:t>V</w:t>
      </w:r>
      <w:r>
        <w:t>ýrobcem.</w:t>
      </w:r>
    </w:p>
    <w:p w14:paraId="3E669F51" w14:textId="75E916F1" w:rsidR="006B5F5D" w:rsidRPr="006B5F5D" w:rsidRDefault="006B5F5D" w:rsidP="003972FD">
      <w:pPr>
        <w:pStyle w:val="Nadpis3"/>
      </w:pPr>
      <w:r w:rsidRPr="006B5F5D">
        <w:lastRenderedPageBreak/>
        <w:t xml:space="preserve">Za ukončení servisního zásahu dle této </w:t>
      </w:r>
      <w:r>
        <w:t>S</w:t>
      </w:r>
      <w:r w:rsidRPr="006B5F5D">
        <w:t>mlouvy je považován stav, kdy pracovníci Objednatele mohou zahájit práci s rutinně běžící</w:t>
      </w:r>
      <w:r w:rsidR="00B207AE">
        <w:t>mi aplikacemi na Komponentech</w:t>
      </w:r>
      <w:r w:rsidRPr="006B5F5D">
        <w:t xml:space="preserve">. </w:t>
      </w:r>
    </w:p>
    <w:p w14:paraId="03F0CF11" w14:textId="01467296" w:rsidR="005E13B0" w:rsidRPr="00D01267" w:rsidRDefault="005E13B0" w:rsidP="003972FD">
      <w:pPr>
        <w:pStyle w:val="Nadpis3"/>
      </w:pPr>
      <w:r w:rsidRPr="00D01267">
        <w:t xml:space="preserve">Vadné vyměněné SSD disky (Solid </w:t>
      </w:r>
      <w:proofErr w:type="spellStart"/>
      <w:r w:rsidRPr="00D01267">
        <w:t>State</w:t>
      </w:r>
      <w:proofErr w:type="spellEnd"/>
      <w:r w:rsidRPr="00D01267">
        <w:t xml:space="preserve"> Drive) a vyměněné magnetické disky (disk obsahující pohyblivé mechanické části) budou ponechány v Místě plnění</w:t>
      </w:r>
      <w:r w:rsidR="00177A4A" w:rsidRPr="00D01267">
        <w:t xml:space="preserve"> </w:t>
      </w:r>
      <w:r w:rsidR="00476AB6">
        <w:t>v dispozici</w:t>
      </w:r>
      <w:r w:rsidR="00177A4A" w:rsidRPr="00D01267">
        <w:t xml:space="preserve"> Objednatele</w:t>
      </w:r>
      <w:r w:rsidRPr="00D01267">
        <w:t>. Poskytovatel nenese</w:t>
      </w:r>
      <w:r w:rsidR="00443D0C" w:rsidRPr="00D01267">
        <w:t xml:space="preserve"> odpovědnost za ztrátu jakýchkoliv dat, umístěných na</w:t>
      </w:r>
      <w:r w:rsidR="00D32785">
        <w:t> </w:t>
      </w:r>
      <w:r w:rsidR="00443D0C" w:rsidRPr="00D01267">
        <w:t>odstraněných vadných SSD, nebo magnetických discích ani za škodu na těchto datech.</w:t>
      </w:r>
    </w:p>
    <w:p w14:paraId="39E90024" w14:textId="38928E1B" w:rsidR="00B622DA" w:rsidRPr="00D01267" w:rsidRDefault="00B622DA" w:rsidP="003972FD">
      <w:pPr>
        <w:pStyle w:val="Nadpis3"/>
      </w:pPr>
      <w:r w:rsidRPr="00D01267">
        <w:t>Zahrnuje-li servis</w:t>
      </w:r>
      <w:r w:rsidR="00604001" w:rsidRPr="00D01267">
        <w:t>ní</w:t>
      </w:r>
      <w:r w:rsidR="00062978" w:rsidRPr="00D01267">
        <w:t xml:space="preserve"> zásah</w:t>
      </w:r>
      <w:r w:rsidRPr="00D01267">
        <w:t xml:space="preserve"> výměnu </w:t>
      </w:r>
      <w:r w:rsidR="00062978" w:rsidRPr="00D01267">
        <w:t>Komponentu</w:t>
      </w:r>
      <w:r w:rsidRPr="00D01267">
        <w:t xml:space="preserve"> nebo jeho části, stává se nahrazená položka vlastnictvím</w:t>
      </w:r>
      <w:r w:rsidR="00062978" w:rsidRPr="00D01267">
        <w:t xml:space="preserve"> Poskytovatele</w:t>
      </w:r>
      <w:r w:rsidR="00C13312" w:rsidRPr="00D01267">
        <w:t xml:space="preserve"> (vyjma postupu dle </w:t>
      </w:r>
      <w:proofErr w:type="spellStart"/>
      <w:r w:rsidR="00C13312" w:rsidRPr="00D01267">
        <w:t>poddost</w:t>
      </w:r>
      <w:proofErr w:type="spellEnd"/>
      <w:r w:rsidR="00C13312" w:rsidRPr="00D01267">
        <w:t>. 4.</w:t>
      </w:r>
      <w:r w:rsidR="004B4D3E">
        <w:t>6</w:t>
      </w:r>
      <w:r w:rsidR="00C13312" w:rsidRPr="00D01267">
        <w:t>.1</w:t>
      </w:r>
      <w:r w:rsidR="004B4D3E">
        <w:t>1</w:t>
      </w:r>
      <w:r w:rsidR="00C13312" w:rsidRPr="00D01267">
        <w:t xml:space="preserve"> tohoto odstavce)</w:t>
      </w:r>
      <w:r w:rsidR="00062978" w:rsidRPr="00D01267">
        <w:t>,</w:t>
      </w:r>
      <w:r w:rsidRPr="00D01267">
        <w:t xml:space="preserve"> který je povinen nakládat s ní v souladu s příslušnými obecně závaznými předpisy</w:t>
      </w:r>
      <w:r w:rsidR="00062978" w:rsidRPr="00D01267">
        <w:t xml:space="preserve"> </w:t>
      </w:r>
      <w:r w:rsidRPr="00D01267">
        <w:t>upravujícími ekologickou likvidaci odpadů, a to zejména zák. č. 185/2001 Sb., zákon o</w:t>
      </w:r>
      <w:r w:rsidR="003972FD">
        <w:t> </w:t>
      </w:r>
      <w:r w:rsidRPr="00D01267">
        <w:t>odpadech a o změně některých dalších zákonů, ve znění pozdějších předpisů. Nahrazující</w:t>
      </w:r>
      <w:r w:rsidR="00062978" w:rsidRPr="00D01267">
        <w:t xml:space="preserve"> </w:t>
      </w:r>
      <w:r w:rsidRPr="00D01267">
        <w:t xml:space="preserve">položka </w:t>
      </w:r>
      <w:r w:rsidR="00476AB6">
        <w:t>zůstává v dispozici</w:t>
      </w:r>
      <w:r w:rsidRPr="00D01267">
        <w:t xml:space="preserve"> Objednatele. Objednatel se zavazuje, že předtím, než </w:t>
      </w:r>
      <w:r w:rsidR="001D7BAC" w:rsidRPr="00D01267">
        <w:t>Poskytovatel</w:t>
      </w:r>
      <w:r w:rsidR="00062978" w:rsidRPr="00D01267">
        <w:t xml:space="preserve"> </w:t>
      </w:r>
      <w:r w:rsidRPr="00D01267">
        <w:t xml:space="preserve">vymění </w:t>
      </w:r>
      <w:r w:rsidR="001D7BAC" w:rsidRPr="00D01267">
        <w:t xml:space="preserve">Komponent </w:t>
      </w:r>
      <w:r w:rsidRPr="00D01267">
        <w:t>nebo jeho část, odstraní veškeré komponenty, díly, úpravy, doplňky a přídavná</w:t>
      </w:r>
      <w:r w:rsidR="00062978" w:rsidRPr="00D01267">
        <w:t xml:space="preserve"> </w:t>
      </w:r>
      <w:r w:rsidRPr="00D01267">
        <w:t xml:space="preserve">zařízení, pro něž </w:t>
      </w:r>
      <w:r w:rsidR="001D7BAC" w:rsidRPr="00D01267">
        <w:t>Poskytovatel</w:t>
      </w:r>
      <w:r w:rsidRPr="00D01267">
        <w:t xml:space="preserve"> neposkytuje servis, a </w:t>
      </w:r>
      <w:proofErr w:type="gramStart"/>
      <w:r w:rsidRPr="00D01267">
        <w:t>to</w:t>
      </w:r>
      <w:proofErr w:type="gramEnd"/>
      <w:r w:rsidRPr="00D01267">
        <w:t xml:space="preserve"> pokud to bude funkčně možné.</w:t>
      </w:r>
    </w:p>
    <w:p w14:paraId="012591E4" w14:textId="0308D727" w:rsidR="00B622DA" w:rsidRDefault="00D35451" w:rsidP="003972FD">
      <w:pPr>
        <w:pStyle w:val="Nadpis3"/>
      </w:pPr>
      <w:r w:rsidRPr="00D01267">
        <w:t>Poskytovatel</w:t>
      </w:r>
      <w:r w:rsidR="00B622DA" w:rsidRPr="00D01267">
        <w:t xml:space="preserve"> se zavazuje, že zajistí, aby vyměňované</w:t>
      </w:r>
      <w:r w:rsidR="003C1365">
        <w:t>, resp. nahrazující</w:t>
      </w:r>
      <w:r w:rsidR="00B622DA" w:rsidRPr="00D01267">
        <w:t xml:space="preserve"> položky</w:t>
      </w:r>
      <w:r>
        <w:t xml:space="preserve"> dle</w:t>
      </w:r>
      <w:r w:rsidR="003972FD">
        <w:t> </w:t>
      </w:r>
      <w:r>
        <w:t>předcházejícího pododst</w:t>
      </w:r>
      <w:r w:rsidR="00665903">
        <w:t>avce</w:t>
      </w:r>
      <w:r w:rsidR="00B622DA">
        <w:t xml:space="preserve"> nebyly zatíženy právy třetích stra</w:t>
      </w:r>
      <w:r>
        <w:t xml:space="preserve">n </w:t>
      </w:r>
      <w:r w:rsidR="00B622DA">
        <w:t xml:space="preserve">či jinak nebyla znemožněna jejich výměna, v opačném případě odpovídá </w:t>
      </w:r>
      <w:r w:rsidR="00665903">
        <w:t>Poskytovatel</w:t>
      </w:r>
      <w:r>
        <w:t xml:space="preserve"> </w:t>
      </w:r>
      <w:r w:rsidR="00B622DA">
        <w:t>za vyplývající důsledky v plném rozsahu včetně odpovědnosti za způsobenou újmu.</w:t>
      </w:r>
    </w:p>
    <w:p w14:paraId="195A98A5" w14:textId="026F2287" w:rsidR="00B622DA" w:rsidRPr="00665903" w:rsidRDefault="00665903" w:rsidP="003972FD">
      <w:pPr>
        <w:pStyle w:val="Nadpis3"/>
      </w:pPr>
      <w:r w:rsidRPr="00665903">
        <w:t xml:space="preserve">Pro vyloučení pochybností Smluvní strany uvádějí, že </w:t>
      </w:r>
      <w:r>
        <w:t>s</w:t>
      </w:r>
      <w:r w:rsidR="00B622DA" w:rsidRPr="00665903">
        <w:t>ervisní oprava nebo výměna</w:t>
      </w:r>
      <w:r>
        <w:t xml:space="preserve"> v rámci servisního zásahu</w:t>
      </w:r>
      <w:r w:rsidR="00B622DA" w:rsidRPr="00665903">
        <w:t xml:space="preserve"> se nevztahuje na:</w:t>
      </w:r>
    </w:p>
    <w:p w14:paraId="439EA9FD" w14:textId="3AF9A0C2" w:rsidR="00B622DA" w:rsidRDefault="00B622DA" w:rsidP="003972FD">
      <w:pPr>
        <w:pStyle w:val="Nadpis3"/>
      </w:pPr>
      <w:r>
        <w:t>vyměnitelná média (např. magnetické pásky), spotřební materiál (např. baterie);</w:t>
      </w:r>
    </w:p>
    <w:p w14:paraId="57D9E467" w14:textId="7B9F210C" w:rsidR="00B622DA" w:rsidRDefault="00665903" w:rsidP="003972FD">
      <w:pPr>
        <w:pStyle w:val="Nadpis3"/>
      </w:pPr>
      <w:r>
        <w:rPr>
          <w:rFonts w:ascii="SymbolMT" w:eastAsia="SymbolMT" w:cs="SymbolMT" w:hint="eastAsia"/>
        </w:rPr>
        <w:t>s</w:t>
      </w:r>
      <w:r w:rsidR="00B622DA">
        <w:t>troje poškozené nevhodným použitím, nehodou, úpravou, nevhodným fyzickým nebo</w:t>
      </w:r>
      <w:r>
        <w:t xml:space="preserve"> </w:t>
      </w:r>
      <w:r w:rsidR="00B622DA">
        <w:t>provozním prostředím či nevhodnou údržbou ze strany Objednatele;</w:t>
      </w:r>
    </w:p>
    <w:p w14:paraId="5D1C1936" w14:textId="1037C566" w:rsidR="00B622DA" w:rsidRPr="006567F9" w:rsidRDefault="00B622DA" w:rsidP="003972FD">
      <w:pPr>
        <w:pStyle w:val="Nadpis3"/>
      </w:pPr>
      <w:r w:rsidRPr="006567F9">
        <w:t>chyby způsobené</w:t>
      </w:r>
      <w:r w:rsidR="00164EBC" w:rsidRPr="006567F9">
        <w:t xml:space="preserve"> p</w:t>
      </w:r>
      <w:r w:rsidRPr="006567F9">
        <w:t xml:space="preserve">rodukty, které nejsou kryty touto </w:t>
      </w:r>
      <w:r w:rsidR="00164EBC" w:rsidRPr="006567F9">
        <w:t>S</w:t>
      </w:r>
      <w:r w:rsidRPr="006567F9">
        <w:t>mlouvou.</w:t>
      </w:r>
    </w:p>
    <w:p w14:paraId="1A0005A2" w14:textId="2771D640" w:rsidR="00B622DA" w:rsidRPr="006567F9" w:rsidRDefault="00B622DA" w:rsidP="003972FD">
      <w:pPr>
        <w:pStyle w:val="Nadpis3"/>
      </w:pPr>
      <w:r w:rsidRPr="006567F9">
        <w:t xml:space="preserve">V případech, kdy je to třeba, </w:t>
      </w:r>
      <w:proofErr w:type="gramStart"/>
      <w:r w:rsidRPr="006567F9">
        <w:t>předtím</w:t>
      </w:r>
      <w:proofErr w:type="gramEnd"/>
      <w:r w:rsidRPr="006567F9">
        <w:t xml:space="preserve"> než </w:t>
      </w:r>
      <w:r w:rsidR="00665903" w:rsidRPr="006567F9">
        <w:t>Poskytovatel</w:t>
      </w:r>
      <w:r w:rsidRPr="006567F9">
        <w:t xml:space="preserve"> začne poskytovat servis</w:t>
      </w:r>
      <w:r w:rsidR="00665903" w:rsidRPr="006567F9">
        <w:t>ní zásah</w:t>
      </w:r>
      <w:r w:rsidRPr="006567F9">
        <w:t>, Objednatel</w:t>
      </w:r>
      <w:r w:rsidR="00665903" w:rsidRPr="006567F9">
        <w:t>:</w:t>
      </w:r>
    </w:p>
    <w:p w14:paraId="21E272F1" w14:textId="4FFFF5DC" w:rsidR="00B622DA" w:rsidRPr="006567F9" w:rsidRDefault="00B622DA" w:rsidP="003972FD">
      <w:pPr>
        <w:pStyle w:val="Nadpis3"/>
      </w:pPr>
      <w:r w:rsidRPr="006567F9">
        <w:t>se bude řídit postupy pro určení problému, jeho analýzu a zadání požadavku na</w:t>
      </w:r>
      <w:r w:rsidR="007E7FDD">
        <w:t> </w:t>
      </w:r>
      <w:r w:rsidRPr="006567F9">
        <w:t>servis,</w:t>
      </w:r>
      <w:r w:rsidR="00665903" w:rsidRPr="006567F9">
        <w:t xml:space="preserve"> </w:t>
      </w:r>
      <w:r w:rsidRPr="006567F9">
        <w:t xml:space="preserve">jež jsou stanoveny </w:t>
      </w:r>
      <w:r w:rsidR="00665903" w:rsidRPr="006567F9">
        <w:t>Poskytovatelem</w:t>
      </w:r>
      <w:r w:rsidRPr="006567F9">
        <w:t>;</w:t>
      </w:r>
    </w:p>
    <w:p w14:paraId="7D0CABAD" w14:textId="77777777" w:rsidR="00AA4E1E" w:rsidRDefault="00B622DA" w:rsidP="003972FD">
      <w:pPr>
        <w:pStyle w:val="Nadpis3"/>
      </w:pPr>
      <w:r w:rsidRPr="006567F9">
        <w:t xml:space="preserve">bude </w:t>
      </w:r>
      <w:r w:rsidR="00665903" w:rsidRPr="006567F9">
        <w:t>Poskytovatele</w:t>
      </w:r>
      <w:r w:rsidRPr="006567F9">
        <w:t xml:space="preserve"> informovat o změnách umístění </w:t>
      </w:r>
      <w:r w:rsidR="00665903" w:rsidRPr="006567F9">
        <w:t>Komponentu</w:t>
      </w:r>
      <w:r w:rsidR="00AA4E1E">
        <w:t>;</w:t>
      </w:r>
    </w:p>
    <w:p w14:paraId="5BE5D041" w14:textId="5DAFB1DA" w:rsidR="0037462D" w:rsidRDefault="001E04CE" w:rsidP="003972FD">
      <w:pPr>
        <w:pStyle w:val="Nadpis3"/>
      </w:pPr>
      <w:r>
        <w:t>Poskytovatel se zavazuje</w:t>
      </w:r>
      <w:r w:rsidR="00AA4E1E" w:rsidRPr="00AA4E1E">
        <w:t xml:space="preserve"> poskyt</w:t>
      </w:r>
      <w:r>
        <w:t>ovat</w:t>
      </w:r>
      <w:r w:rsidR="00AA4E1E" w:rsidRPr="00AA4E1E">
        <w:t xml:space="preserve"> služb</w:t>
      </w:r>
      <w:r w:rsidR="00DF14F3">
        <w:t>u Podpory</w:t>
      </w:r>
      <w:r w:rsidR="00AA4E1E" w:rsidRPr="00AA4E1E">
        <w:t xml:space="preserve"> tím, že ověří, zda jsou zaznamenané úrovně firmware inventarizovaných produktů vybraných pro </w:t>
      </w:r>
      <w:r w:rsidR="00DF14F3">
        <w:t>Podporu</w:t>
      </w:r>
      <w:r w:rsidR="00AA4E1E" w:rsidRPr="00AA4E1E">
        <w:t xml:space="preserve"> aktuální z hlediska závislostí na operačním systému a úrovních ovladačů. </w:t>
      </w:r>
      <w:r w:rsidR="00F14E70">
        <w:t>Poskytovatel se</w:t>
      </w:r>
      <w:r w:rsidR="00AA4E1E" w:rsidRPr="00AA4E1E">
        <w:t xml:space="preserve"> dále</w:t>
      </w:r>
      <w:r w:rsidR="00F14E70">
        <w:t xml:space="preserve"> zavazuje</w:t>
      </w:r>
      <w:r w:rsidR="00DF14F3">
        <w:t xml:space="preserve"> ve lhůtě 2 měsíců ode dne účinnosti Smlouvy</w:t>
      </w:r>
      <w:r w:rsidR="00AA4E1E" w:rsidRPr="00AA4E1E">
        <w:t xml:space="preserve"> poskytn</w:t>
      </w:r>
      <w:r w:rsidR="00F14E70">
        <w:t>out</w:t>
      </w:r>
      <w:r w:rsidR="00AA4E1E" w:rsidRPr="00AA4E1E">
        <w:t xml:space="preserve"> Objednateli ke schválení plán </w:t>
      </w:r>
      <w:r w:rsidR="00F14E70">
        <w:t>P</w:t>
      </w:r>
      <w:r w:rsidR="00AA4E1E" w:rsidRPr="00AA4E1E">
        <w:t>odpory, který bude obsahovat podrobné informace o tom, zda jsou úrovně firmware pro příslušné produkty aktuální. Po</w:t>
      </w:r>
      <w:r w:rsidR="007E7FDD">
        <w:t> </w:t>
      </w:r>
      <w:r w:rsidR="00AA4E1E" w:rsidRPr="00AA4E1E">
        <w:t xml:space="preserve">schválení </w:t>
      </w:r>
      <w:r w:rsidR="00F14E70">
        <w:t>Objednatelem se Poskytovatel zavazuje</w:t>
      </w:r>
      <w:r w:rsidR="00AA4E1E" w:rsidRPr="00AA4E1E">
        <w:t xml:space="preserve"> zav</w:t>
      </w:r>
      <w:r w:rsidR="00F14E70">
        <w:t>ést</w:t>
      </w:r>
      <w:r w:rsidR="00AA4E1E" w:rsidRPr="00AA4E1E">
        <w:t xml:space="preserve"> aktualizace úrovní/verzí firmware a softwaru na určených místech provozu. Objednatel </w:t>
      </w:r>
      <w:r w:rsidR="0024305B">
        <w:t xml:space="preserve">zároveň </w:t>
      </w:r>
      <w:r w:rsidR="00AA4E1E" w:rsidRPr="00AA4E1E">
        <w:t>stanoví, zda budou aktualizace provedeny v Místě plnění, nebo provedeny vzdáleně.</w:t>
      </w:r>
    </w:p>
    <w:p w14:paraId="0518990E" w14:textId="333DC2E5" w:rsidR="00166327" w:rsidRDefault="00166327" w:rsidP="00166327">
      <w:pPr>
        <w:pStyle w:val="Nadpis2"/>
      </w:pPr>
      <w:r>
        <w:t xml:space="preserve">Hodnocení, kontrola plnění a akceptace Podpory bude probíhat vždy za každý uplynulý kalendářní měsíc na základě protokolu </w:t>
      </w:r>
      <w:r w:rsidR="001F78DA">
        <w:t>o řádné</w:t>
      </w:r>
      <w:r w:rsidR="00DF14F3">
        <w:t>m</w:t>
      </w:r>
      <w:r w:rsidR="001F78DA">
        <w:t xml:space="preserve"> zabezpečení Podpory</w:t>
      </w:r>
      <w:r w:rsidR="00DF14F3">
        <w:t xml:space="preserve"> (dále jen „</w:t>
      </w:r>
      <w:r w:rsidR="00DF14F3" w:rsidRPr="00DF14F3">
        <w:rPr>
          <w:b/>
          <w:bCs/>
        </w:rPr>
        <w:t>Protokol</w:t>
      </w:r>
      <w:r w:rsidR="00DF14F3">
        <w:t>“)</w:t>
      </w:r>
      <w:r w:rsidR="001F78DA">
        <w:t xml:space="preserve">, jehož vzor je součástí </w:t>
      </w:r>
      <w:r w:rsidR="0059347A">
        <w:t>P</w:t>
      </w:r>
      <w:r w:rsidR="001F78DA">
        <w:t>řílohy č. 4 Smlouvy</w:t>
      </w:r>
      <w:r w:rsidR="00D94ED6">
        <w:t xml:space="preserve">, a to </w:t>
      </w:r>
      <w:r>
        <w:t>následujícím způsobem:</w:t>
      </w:r>
    </w:p>
    <w:p w14:paraId="1BB4683C" w14:textId="3964200C" w:rsidR="00166327" w:rsidRDefault="00166327" w:rsidP="003972FD">
      <w:pPr>
        <w:pStyle w:val="Nadpis3"/>
      </w:pPr>
      <w:r>
        <w:t xml:space="preserve">hodnocení, kontrolu plnění a akceptaci </w:t>
      </w:r>
      <w:r w:rsidR="00D94ED6">
        <w:t>P</w:t>
      </w:r>
      <w:r>
        <w:t>odpory provádějí Oprávněné osoby obou Smluvních stran;</w:t>
      </w:r>
    </w:p>
    <w:p w14:paraId="730F7779" w14:textId="1119A7C1" w:rsidR="00166327" w:rsidRDefault="00166327" w:rsidP="003972FD">
      <w:pPr>
        <w:pStyle w:val="Nadpis3"/>
      </w:pPr>
      <w:r>
        <w:t xml:space="preserve">kontrolu plnění </w:t>
      </w:r>
      <w:r w:rsidR="00D94ED6">
        <w:t>P</w:t>
      </w:r>
      <w:r>
        <w:t>odpory se zavazuje provádět Oprávněná osoba Objednatele na</w:t>
      </w:r>
      <w:r w:rsidR="007E7FDD">
        <w:t> </w:t>
      </w:r>
      <w:r>
        <w:t xml:space="preserve">základě </w:t>
      </w:r>
      <w:r w:rsidR="00D94ED6">
        <w:t>Protokolu</w:t>
      </w:r>
      <w:r>
        <w:t xml:space="preserve"> za příslušný kalendářní měsíc poskytování </w:t>
      </w:r>
      <w:r w:rsidR="00D94ED6">
        <w:t>P</w:t>
      </w:r>
      <w:r>
        <w:t>odpory zpracované Oprávněnou osobou Poskytovatele;</w:t>
      </w:r>
    </w:p>
    <w:p w14:paraId="33674735" w14:textId="36E3A66F" w:rsidR="00166327" w:rsidRDefault="00166327" w:rsidP="003972FD">
      <w:pPr>
        <w:pStyle w:val="Nadpis3"/>
      </w:pPr>
      <w:r>
        <w:t xml:space="preserve">Oprávněná osoba Poskytovatele se zavazuje prostřednictvím e-mailové zprávy zaslané Oprávněné osobě Objednatele předložit </w:t>
      </w:r>
      <w:r w:rsidR="00631D09">
        <w:t>Protokol</w:t>
      </w:r>
      <w:r>
        <w:t xml:space="preserve"> vždy do </w:t>
      </w:r>
      <w:r w:rsidR="00631D09">
        <w:t>3</w:t>
      </w:r>
      <w:r>
        <w:t xml:space="preserve">. kalendářního dne kalendářního měsíce následujícího po měsíci, ve kterém byla </w:t>
      </w:r>
      <w:r w:rsidR="00631D09">
        <w:t>P</w:t>
      </w:r>
      <w:r>
        <w:t>odpora poskytována;</w:t>
      </w:r>
    </w:p>
    <w:p w14:paraId="1C23859C" w14:textId="0964F9FF" w:rsidR="00166327" w:rsidRDefault="00166327" w:rsidP="003972FD">
      <w:pPr>
        <w:pStyle w:val="Nadpis3"/>
      </w:pPr>
      <w:r>
        <w:lastRenderedPageBreak/>
        <w:t xml:space="preserve">Oprávněná osoba Objednatele se zavazuje ve lhůtě 3 pracovních dnů od doručení </w:t>
      </w:r>
      <w:r w:rsidR="00631D09">
        <w:t xml:space="preserve">Protokolu Protokol schválit </w:t>
      </w:r>
      <w:r>
        <w:t>nebo uv</w:t>
      </w:r>
      <w:r w:rsidR="00631D09">
        <w:t>ést</w:t>
      </w:r>
      <w:r>
        <w:t xml:space="preserve"> případné výhrady (a ve stejné lhůtě zaslat </w:t>
      </w:r>
      <w:r w:rsidR="00631D09">
        <w:t>Protokol</w:t>
      </w:r>
      <w:r>
        <w:t xml:space="preserve"> prostřednictvím e-mailu Oprávněné osobě Poskytovatele; </w:t>
      </w:r>
    </w:p>
    <w:p w14:paraId="27D1A66C" w14:textId="022D2542" w:rsidR="00166327" w:rsidRPr="00166327" w:rsidRDefault="00166327" w:rsidP="003972FD">
      <w:pPr>
        <w:pStyle w:val="Nadpis3"/>
      </w:pPr>
      <w:r>
        <w:t>Poskytovatel se zavazuje odstranit případné výhrady ve lhůtě 5 kalendářních dní ode</w:t>
      </w:r>
      <w:r w:rsidR="007E7FDD">
        <w:t> </w:t>
      </w:r>
      <w:r>
        <w:t xml:space="preserve">dne doručení </w:t>
      </w:r>
      <w:r w:rsidR="00631D09">
        <w:t>Protokolu</w:t>
      </w:r>
      <w:r>
        <w:t xml:space="preserve"> a zaslat </w:t>
      </w:r>
      <w:r w:rsidR="00631D09">
        <w:t>Protokol</w:t>
      </w:r>
      <w:r>
        <w:t xml:space="preserve"> opětovně prostřednictvím e-mailu ke</w:t>
      </w:r>
      <w:r w:rsidR="007E7FDD">
        <w:t> </w:t>
      </w:r>
      <w:r>
        <w:t>schválení Oprávněné osobě Objednatele. K prodloužení lhůty dle věty první může dojít pouze v</w:t>
      </w:r>
      <w:r w:rsidR="003972FD">
        <w:t> </w:t>
      </w:r>
      <w:r>
        <w:t>odůvodněných případech a na základě dohody Smluvních stran. Po</w:t>
      </w:r>
      <w:r w:rsidR="007E7FDD">
        <w:t> </w:t>
      </w:r>
      <w:r>
        <w:t xml:space="preserve">odstranění všech výhrad zpracuje Oprávněná osoba Objednatele </w:t>
      </w:r>
      <w:r w:rsidR="00631D09">
        <w:t>nový Protokol</w:t>
      </w:r>
      <w:r>
        <w:t xml:space="preserve"> bez výhrad. Kopie </w:t>
      </w:r>
      <w:r w:rsidR="00631D09">
        <w:t>Protokolu</w:t>
      </w:r>
      <w:r>
        <w:t xml:space="preserve"> bez výhrad budou vždy přílohou faktury za </w:t>
      </w:r>
      <w:r w:rsidR="00631D09">
        <w:t>P</w:t>
      </w:r>
      <w:r>
        <w:t>odporu za</w:t>
      </w:r>
      <w:r w:rsidR="007E7FDD">
        <w:t> </w:t>
      </w:r>
      <w:r>
        <w:t xml:space="preserve">daný kalendářní měsíc. </w:t>
      </w:r>
    </w:p>
    <w:p w14:paraId="5CA88C1F" w14:textId="77777777" w:rsidR="006C503E" w:rsidRPr="006C503E" w:rsidRDefault="006C503E" w:rsidP="009D4C66">
      <w:pPr>
        <w:pStyle w:val="Nadpis1"/>
      </w:pPr>
      <w:r w:rsidRPr="002A590A">
        <w:t>cena</w:t>
      </w:r>
      <w:r>
        <w:t xml:space="preserve"> a platební podmínky</w:t>
      </w:r>
    </w:p>
    <w:p w14:paraId="792AFE1C" w14:textId="3C60A2CF" w:rsidR="000F0F39" w:rsidRPr="000A0244" w:rsidRDefault="00C261AE" w:rsidP="000F0F39">
      <w:pPr>
        <w:pStyle w:val="Nadpis2"/>
      </w:pPr>
      <w:r w:rsidRPr="000A0244">
        <w:t>C</w:t>
      </w:r>
      <w:r w:rsidR="00C65F76" w:rsidRPr="000A0244">
        <w:t xml:space="preserve">ena za </w:t>
      </w:r>
      <w:r w:rsidR="00D0247B">
        <w:t>Podporu</w:t>
      </w:r>
      <w:r w:rsidR="00162C12" w:rsidRPr="000A0244">
        <w:t xml:space="preserve"> </w:t>
      </w:r>
      <w:r w:rsidR="00E210D7" w:rsidRPr="000A0244">
        <w:t>je</w:t>
      </w:r>
      <w:r w:rsidR="00162C12" w:rsidRPr="0069686C">
        <w:t xml:space="preserve"> stanovena na základě </w:t>
      </w:r>
      <w:r w:rsidR="0092165D" w:rsidRPr="002221BC">
        <w:t>jednotkových cen uvedených v</w:t>
      </w:r>
      <w:r w:rsidR="002E53F9" w:rsidRPr="00CB7B00">
        <w:t xml:space="preserve"> Příloze č. </w:t>
      </w:r>
      <w:r w:rsidR="001C3781" w:rsidRPr="000A0244">
        <w:t>1</w:t>
      </w:r>
      <w:r w:rsidR="0054513E">
        <w:t xml:space="preserve"> Smlouvy</w:t>
      </w:r>
      <w:r w:rsidR="00954469">
        <w:t xml:space="preserve"> jako měsíční cena</w:t>
      </w:r>
      <w:r w:rsidR="004939E7">
        <w:t xml:space="preserve"> za jeden kalendářní měsíc poskytování Podpory pro dané Komponenty v</w:t>
      </w:r>
      <w:r w:rsidR="00843BBF">
        <w:t> daném kalendářním měsíci, tj. je tvoře</w:t>
      </w:r>
      <w:r w:rsidR="007F5327">
        <w:t>n</w:t>
      </w:r>
      <w:r w:rsidR="00D5081D">
        <w:t>a</w:t>
      </w:r>
      <w:r w:rsidR="00843BBF">
        <w:t xml:space="preserve"> součtem měsíčních cen za poskytování Podpory ke</w:t>
      </w:r>
      <w:r w:rsidR="003972FD">
        <w:t> </w:t>
      </w:r>
      <w:r w:rsidR="00843BBF">
        <w:t>Komponentům</w:t>
      </w:r>
      <w:r w:rsidR="00D5081D">
        <w:t>, ke kterým b</w:t>
      </w:r>
      <w:r w:rsidR="0066735C">
        <w:t>y</w:t>
      </w:r>
      <w:r w:rsidR="00D5081D">
        <w:t>l</w:t>
      </w:r>
      <w:r w:rsidR="0066735C">
        <w:t>a</w:t>
      </w:r>
      <w:r w:rsidR="00D5081D">
        <w:t xml:space="preserve"> v daném kalendářním měsíci Podpo</w:t>
      </w:r>
      <w:r w:rsidR="0066735C">
        <w:t>r</w:t>
      </w:r>
      <w:r w:rsidR="00D5081D">
        <w:t>a dle Smlouvy skutečně poskytována (dále jen „</w:t>
      </w:r>
      <w:r w:rsidR="00D5081D">
        <w:rPr>
          <w:b/>
          <w:bCs/>
        </w:rPr>
        <w:t>Cena za Podporu</w:t>
      </w:r>
      <w:r w:rsidR="00D5081D">
        <w:t>“).</w:t>
      </w:r>
      <w:r w:rsidR="00063629">
        <w:t xml:space="preserve"> Cena za Podporu zahrnuje zároveň </w:t>
      </w:r>
      <w:r w:rsidR="00063629" w:rsidRPr="0086447C">
        <w:t>kupní ceny za</w:t>
      </w:r>
      <w:r w:rsidR="003972FD">
        <w:t> </w:t>
      </w:r>
      <w:r w:rsidR="00063629" w:rsidRPr="0086447C">
        <w:t xml:space="preserve">dodávku a odměny za instalaci </w:t>
      </w:r>
      <w:r w:rsidR="00063629">
        <w:t>Náhradních dílů, popř. náklady na koupi, resp. výměnu vadného Komponentu vč. instalace,</w:t>
      </w:r>
      <w:r w:rsidR="00063629" w:rsidRPr="0086447C">
        <w:t xml:space="preserve"> dodávan</w:t>
      </w:r>
      <w:r w:rsidR="00063629">
        <w:t>ých</w:t>
      </w:r>
      <w:r w:rsidR="00063629" w:rsidRPr="0086447C">
        <w:t xml:space="preserve"> a instalovan</w:t>
      </w:r>
      <w:r w:rsidR="00063629">
        <w:t>ých</w:t>
      </w:r>
      <w:r w:rsidR="00063629" w:rsidRPr="0086447C">
        <w:t xml:space="preserve"> v rámci </w:t>
      </w:r>
      <w:r w:rsidR="00063629">
        <w:t>Podpory.  K Ceně za Podporu bude připočítána DPH dle sazby daně ke dni uskutečnění zdanitelného plněn</w:t>
      </w:r>
    </w:p>
    <w:p w14:paraId="016379F4" w14:textId="087A0499" w:rsidR="00B95567" w:rsidRPr="000A0244" w:rsidRDefault="002D714E" w:rsidP="002A590A">
      <w:pPr>
        <w:pStyle w:val="Nadpis2"/>
      </w:pPr>
      <w:r w:rsidRPr="000A0244">
        <w:t>Poskytovatel prohlašuje, že je plátcem DPH</w:t>
      </w:r>
      <w:r w:rsidR="00B95567" w:rsidRPr="000A0244">
        <w:t>.</w:t>
      </w:r>
    </w:p>
    <w:p w14:paraId="604A29D4" w14:textId="6EA8ED36" w:rsidR="00BC58A6" w:rsidRPr="000A0244" w:rsidRDefault="00F138FB" w:rsidP="002A590A">
      <w:pPr>
        <w:pStyle w:val="Nadpis2"/>
      </w:pPr>
      <w:r w:rsidRPr="000A0244">
        <w:t xml:space="preserve">Výše uvedená Cena za </w:t>
      </w:r>
      <w:r w:rsidR="00D0247B">
        <w:t>Podporu</w:t>
      </w:r>
      <w:r w:rsidRPr="000A0244">
        <w:t xml:space="preserve"> je sjednána dohodou Smluvních stran podle zákona č.</w:t>
      </w:r>
      <w:r w:rsidR="009D4C66">
        <w:t> </w:t>
      </w:r>
      <w:r w:rsidRPr="000A0244">
        <w:t>526/1990 Sb., o cenách, ve znění pozdějších předpisů, a je cenou maximální a</w:t>
      </w:r>
      <w:r w:rsidR="009D4C66">
        <w:t> </w:t>
      </w:r>
      <w:r w:rsidRPr="000A0244">
        <w:t xml:space="preserve">nepřekročitelnou, která zahrnuje veškeré náklady spojené s realizací </w:t>
      </w:r>
      <w:r w:rsidR="00D0247B">
        <w:t>Podpory</w:t>
      </w:r>
      <w:r w:rsidRPr="000A0244">
        <w:t>, zejm.</w:t>
      </w:r>
      <w:r w:rsidR="00BC58A6" w:rsidRPr="000A0244">
        <w:t xml:space="preserve"> dokumentace, </w:t>
      </w:r>
      <w:r w:rsidR="00663FDE" w:rsidRPr="000A0244">
        <w:t xml:space="preserve">odměny za poskytnuté licence, </w:t>
      </w:r>
      <w:r w:rsidR="00BC58A6" w:rsidRPr="000A0244">
        <w:t>dopravy, cestovného apod.</w:t>
      </w:r>
    </w:p>
    <w:p w14:paraId="2F272F5A" w14:textId="1C0A155E" w:rsidR="00F96F7D" w:rsidRPr="00D75862" w:rsidRDefault="00063629" w:rsidP="00F96F7D">
      <w:pPr>
        <w:pStyle w:val="Nadpis2"/>
      </w:pPr>
      <w:r>
        <w:t>Cena za Podporu</w:t>
      </w:r>
      <w:r w:rsidR="00AA22D2">
        <w:t xml:space="preserve"> bude hrazena</w:t>
      </w:r>
      <w:r w:rsidR="00F45284">
        <w:t xml:space="preserve"> </w:t>
      </w:r>
      <w:r w:rsidR="003A0E28">
        <w:t xml:space="preserve">vždy za předmětný kalendářní měsíc poskytování </w:t>
      </w:r>
      <w:r w:rsidR="00A53AF1">
        <w:t>P</w:t>
      </w:r>
      <w:r w:rsidR="003A0E28">
        <w:t>odpory v rozsahu dle Smlouvy</w:t>
      </w:r>
      <w:r w:rsidR="00176362">
        <w:t>, a to</w:t>
      </w:r>
      <w:r w:rsidR="003A0E28">
        <w:t xml:space="preserve"> </w:t>
      </w:r>
      <w:r w:rsidR="00F96F7D" w:rsidRPr="000A0244">
        <w:t>na základě faktury vystavené Poskytovatelem</w:t>
      </w:r>
      <w:r w:rsidR="008012F2">
        <w:t>,</w:t>
      </w:r>
      <w:r w:rsidR="00712FB4">
        <w:t xml:space="preserve"> přičemž přílohou každé faktury bude vždy kopie Protokolu bez výhrad.</w:t>
      </w:r>
      <w:r w:rsidR="008012F2">
        <w:t xml:space="preserve"> </w:t>
      </w:r>
      <w:r w:rsidR="00CA55B2">
        <w:t xml:space="preserve">Smluvní strany se dohodly, že v případě, kdy nebude Podpora poskytována po celý kalendářní měsíc, se </w:t>
      </w:r>
      <w:r w:rsidR="00A53AF1">
        <w:t>m</w:t>
      </w:r>
      <w:r w:rsidR="00CA55B2">
        <w:t>ěsíční cena poměrně krátí, a to s přesností na</w:t>
      </w:r>
      <w:r w:rsidR="003972FD">
        <w:t> </w:t>
      </w:r>
      <w:r w:rsidR="00CA55B2">
        <w:t>celé dny trvání poskytování Podpory.</w:t>
      </w:r>
    </w:p>
    <w:p w14:paraId="271346C2" w14:textId="0CCB6D14" w:rsidR="000E52B0" w:rsidRPr="000E52B0" w:rsidRDefault="000E52B0" w:rsidP="000E52B0">
      <w:pPr>
        <w:pStyle w:val="Nadpis2"/>
      </w:pPr>
      <w:r w:rsidRPr="000E52B0">
        <w:t xml:space="preserve">Poskytovatel doručí fakturu elektronicky na e-mailovou adresu: </w:t>
      </w:r>
      <w:r w:rsidRPr="008127D7">
        <w:rPr>
          <w:b/>
        </w:rPr>
        <w:t>epodatelna@spcss.cz</w:t>
      </w:r>
      <w:r w:rsidRPr="000E52B0">
        <w:t xml:space="preserve"> nebo prostřednictvím datové schránky </w:t>
      </w:r>
      <w:r>
        <w:t>Objednatele</w:t>
      </w:r>
      <w:r w:rsidRPr="000E52B0">
        <w:t xml:space="preserve">. </w:t>
      </w:r>
    </w:p>
    <w:p w14:paraId="25860022" w14:textId="0DA5B35C" w:rsidR="0092718C" w:rsidRDefault="0092718C" w:rsidP="0092718C">
      <w:pPr>
        <w:pStyle w:val="Nadpis2"/>
      </w:pPr>
      <w:r>
        <w:t>Faktura musí obsahovat náležitosti obchodní listiny dle § 435 Občanského zákoníku a</w:t>
      </w:r>
      <w:r w:rsidR="009D4C66">
        <w:t> </w:t>
      </w:r>
      <w:r>
        <w:t>v</w:t>
      </w:r>
      <w:r w:rsidR="009D4C66">
        <w:t> </w:t>
      </w:r>
      <w:r>
        <w:t>případě, že jde o daňový doklad, také náležitosti dle zákona č. 235/2004 Sb., o dani z</w:t>
      </w:r>
      <w:r w:rsidR="009D4C66">
        <w:t> </w:t>
      </w:r>
      <w:r>
        <w:t>přidané hodnoty, ve</w:t>
      </w:r>
      <w:r w:rsidR="003972FD">
        <w:t> </w:t>
      </w:r>
      <w:r>
        <w:t>znění pozdějších předpisů. Faktura musí dále obsahovat:</w:t>
      </w:r>
    </w:p>
    <w:p w14:paraId="20BFEDB2" w14:textId="2C3023BF" w:rsidR="0092718C" w:rsidRDefault="0092718C" w:rsidP="003972FD">
      <w:pPr>
        <w:pStyle w:val="Nadpis3"/>
      </w:pPr>
      <w:r>
        <w:t xml:space="preserve">přesnou specifikaci </w:t>
      </w:r>
      <w:r w:rsidR="00D0247B">
        <w:t>Podpory, která je fakturována</w:t>
      </w:r>
      <w:r>
        <w:t>;</w:t>
      </w:r>
    </w:p>
    <w:p w14:paraId="7E0E9B3B" w14:textId="77777777" w:rsidR="0092718C" w:rsidRDefault="0092718C" w:rsidP="003972FD">
      <w:pPr>
        <w:pStyle w:val="Nadpis3"/>
      </w:pPr>
      <w:r>
        <w:t>číslo Smlouvy;</w:t>
      </w:r>
    </w:p>
    <w:p w14:paraId="116610E9" w14:textId="6A0E5DD6" w:rsidR="0092718C" w:rsidRDefault="0082640D" w:rsidP="003972FD">
      <w:pPr>
        <w:pStyle w:val="Nadpis3"/>
      </w:pPr>
      <w:r>
        <w:t>c</w:t>
      </w:r>
      <w:r w:rsidR="0092718C">
        <w:t>en</w:t>
      </w:r>
      <w:r w:rsidR="008012F2">
        <w:t>u</w:t>
      </w:r>
      <w:r w:rsidR="0092718C">
        <w:t xml:space="preserve"> </w:t>
      </w:r>
      <w:r>
        <w:t>za příslušný kalendářní měsíc poskytování Podpory</w:t>
      </w:r>
      <w:r w:rsidR="0092718C">
        <w:t>;</w:t>
      </w:r>
    </w:p>
    <w:p w14:paraId="13A37278" w14:textId="77777777" w:rsidR="0092718C" w:rsidRDefault="0092718C" w:rsidP="003972FD">
      <w:pPr>
        <w:pStyle w:val="Nadpis3"/>
      </w:pPr>
      <w:r>
        <w:t>úplné bankovní spojení Poskytovatele, přičemž číslo účtu musí odpovídat číslu účtu uvedenému v záhlaví této Smlouvy nebo číslu účtu v registru plátců DPH, popř. řádně oznámenému číslu účtu postupem dle této Smlouvy.</w:t>
      </w:r>
    </w:p>
    <w:p w14:paraId="3CDEE3A9" w14:textId="19F4841F" w:rsidR="000E52B0" w:rsidRDefault="002F52A2" w:rsidP="002F52A2">
      <w:pPr>
        <w:pStyle w:val="Nadpis2"/>
      </w:pPr>
      <w:r w:rsidRPr="002F52A2">
        <w:t xml:space="preserve">Splatnost řádně vystavené faktury činí 30 kalendářních dnů ode dne řádného doručení faktury </w:t>
      </w:r>
      <w:r w:rsidR="00C70675">
        <w:t>Objednateli</w:t>
      </w:r>
      <w:r w:rsidRPr="002F52A2">
        <w:t xml:space="preserve">. </w:t>
      </w:r>
    </w:p>
    <w:p w14:paraId="086513B7" w14:textId="33BE3571" w:rsidR="00D37EBC" w:rsidRDefault="00D37EBC" w:rsidP="00D37EBC">
      <w:pPr>
        <w:pStyle w:val="Nadpis2"/>
      </w:pPr>
      <w:r w:rsidRPr="00D37EBC">
        <w:t>Pokud nebude faktura obsahovat stanovené náležitosti nebo v ní nebudou správně uvedené požadované údaje</w:t>
      </w:r>
      <w:r w:rsidR="00992672">
        <w:t xml:space="preserve"> či bude chybět některá z příloh</w:t>
      </w:r>
      <w:r w:rsidRPr="00D37EBC">
        <w:t xml:space="preserve">, je </w:t>
      </w:r>
      <w:r>
        <w:t>Objednatel</w:t>
      </w:r>
      <w:r w:rsidRPr="00D37EBC">
        <w:t xml:space="preserve"> oprávněn vrátit ji Poskytovateli před uplynutím lhůty splatnosti s uvedením chybějících náležitostí nebo nesprávných údajů, aniž by došlo k prodlení s její úhradou. Ode dne doručení opravené faktury běží </w:t>
      </w:r>
      <w:r>
        <w:t>Objednateli</w:t>
      </w:r>
      <w:r w:rsidRPr="00D37EBC">
        <w:t xml:space="preserve"> nová lhůta splatnosti v délce 30 kalendářních dnů.</w:t>
      </w:r>
    </w:p>
    <w:p w14:paraId="43832FC5" w14:textId="6A004A1C" w:rsidR="002B1583" w:rsidRPr="002B1583" w:rsidRDefault="002B1583" w:rsidP="007E7FDD">
      <w:pPr>
        <w:pStyle w:val="Nadpis2"/>
        <w:keepNext/>
      </w:pPr>
      <w:r w:rsidRPr="002B1583">
        <w:t>V případě uvedení odlišných bankovních údajů na faktuře mají přednost údaje uvedené v</w:t>
      </w:r>
      <w:r w:rsidR="00DC43C7">
        <w:t> </w:t>
      </w:r>
      <w:r w:rsidRPr="002B1583">
        <w:t>záhlaví této Smlouvy nebo číslo účtu v registru plátců DPH, a to až do doby řádného oznámení změny bankovních údajů postupem dle této Smlouvy.</w:t>
      </w:r>
    </w:p>
    <w:p w14:paraId="635517D0" w14:textId="3FBAED30" w:rsidR="004F0B17" w:rsidRPr="004F0B17" w:rsidRDefault="004F0B17" w:rsidP="004F0B17">
      <w:pPr>
        <w:pStyle w:val="Nadpis2"/>
      </w:pPr>
      <w:r w:rsidRPr="004F0B17">
        <w:t xml:space="preserve">Poskytovatel bere na vědomí, že </w:t>
      </w:r>
      <w:r>
        <w:t>Objednatel</w:t>
      </w:r>
      <w:r w:rsidRPr="004F0B17">
        <w:t xml:space="preserve"> neposkytuje zálohy na poskytnutí </w:t>
      </w:r>
      <w:r w:rsidR="00D21A3C">
        <w:t>Podpory</w:t>
      </w:r>
      <w:r w:rsidRPr="004F0B17">
        <w:t>.</w:t>
      </w:r>
    </w:p>
    <w:p w14:paraId="751B7AF0" w14:textId="6AC8D49F" w:rsidR="00CA0278" w:rsidRDefault="00114591" w:rsidP="00CA0278">
      <w:pPr>
        <w:pStyle w:val="Nadpis2"/>
        <w:keepNext/>
      </w:pPr>
      <w:r w:rsidRPr="00114591">
        <w:lastRenderedPageBreak/>
        <w:t>Poskytovatel prohlašuje, že správce daně před uzavřením Smlouvy nerozhodl o tom, že Poskytovatel je nespolehlivým plátcem ve smyslu § 106a zákona o DPH (dále jen „</w:t>
      </w:r>
      <w:r w:rsidRPr="00114591">
        <w:rPr>
          <w:b/>
        </w:rPr>
        <w:t>Nespolehlivý plátce</w:t>
      </w:r>
      <w:r w:rsidRPr="00114591">
        <w:t xml:space="preserve">“). V případě, že správce daně rozhodne o tom, že Poskytovatel je Nespolehlivým plátcem, zavazuje se Poskytovatel o tomto informovat </w:t>
      </w:r>
      <w:r>
        <w:t>Objednatele</w:t>
      </w:r>
      <w:r w:rsidRPr="00114591">
        <w:t>, a to do</w:t>
      </w:r>
      <w:r w:rsidR="0035290B">
        <w:t> </w:t>
      </w:r>
      <w:r w:rsidRPr="00114591">
        <w:t>3</w:t>
      </w:r>
      <w:r w:rsidR="0035290B">
        <w:t> </w:t>
      </w:r>
      <w:r w:rsidRPr="00114591">
        <w:t xml:space="preserve">pracovních dnů od vydání takového rozhodnutí. Stane-li se Poskytovatel Nespolehlivým plátcem, může uhradit </w:t>
      </w:r>
      <w:r>
        <w:t>Objednatel</w:t>
      </w:r>
      <w:r w:rsidRPr="00114591">
        <w:t xml:space="preserve"> Poskytovateli pouze základ daně, přičemž DPH bude </w:t>
      </w:r>
      <w:r>
        <w:t>Objednatelem</w:t>
      </w:r>
      <w:r w:rsidRPr="00114591">
        <w:t xml:space="preserve"> uhrazena Poskytovateli až po</w:t>
      </w:r>
      <w:r w:rsidR="003972FD">
        <w:t> </w:t>
      </w:r>
      <w:r w:rsidRPr="00114591">
        <w:t>písemném doložení Poskytovatele o jeho úhradě této DPH příslušnému správci daně.</w:t>
      </w:r>
    </w:p>
    <w:p w14:paraId="4CB39708" w14:textId="78BD6C96" w:rsidR="00CA0278" w:rsidRPr="00CA0278" w:rsidRDefault="00CA0278" w:rsidP="00CA0278">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w:t>
      </w:r>
      <w:r>
        <w:t>Podporu</w:t>
      </w:r>
      <w:r w:rsidRPr="00AE654F">
        <w:t>, resp. je</w:t>
      </w:r>
      <w:r>
        <w:t>jí</w:t>
      </w:r>
      <w:r w:rsidRPr="00AE654F">
        <w:t xml:space="preserve"> část dle této Smlouvy. Za řádné a včasné plnění dle předcházející věty se považuje plné uhrazení poddodavatelem vystavených faktur za </w:t>
      </w:r>
      <w:r>
        <w:t>Podporu</w:t>
      </w:r>
      <w:r w:rsidRPr="00AE654F">
        <w:t>, resp. jeho část, a to vždy do</w:t>
      </w:r>
      <w:r>
        <w:t> </w:t>
      </w:r>
      <w:r w:rsidRPr="00AE654F">
        <w:t>5</w:t>
      </w:r>
      <w:r>
        <w:t> </w:t>
      </w:r>
      <w:r w:rsidRPr="00AE654F">
        <w:t>pracovních dnů od</w:t>
      </w:r>
      <w:r w:rsidR="003972FD">
        <w:t> </w:t>
      </w:r>
      <w:r w:rsidRPr="00AE654F">
        <w:t xml:space="preserve">obdržení platby ze strany Objednatele za konkrétní </w:t>
      </w:r>
      <w:r>
        <w:t>Podporu</w:t>
      </w:r>
      <w:r w:rsidRPr="00AE654F">
        <w:t>, resp. je</w:t>
      </w:r>
      <w:r>
        <w:t>jí</w:t>
      </w:r>
      <w:r w:rsidRPr="00AE654F">
        <w:t xml:space="preserve"> část</w:t>
      </w:r>
      <w:r>
        <w: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1449D6DB" w14:textId="5641D1CB" w:rsidR="009F2297" w:rsidRDefault="009F2297" w:rsidP="009F2297">
      <w:pPr>
        <w:pStyle w:val="Nadpis2"/>
      </w:pPr>
      <w:r w:rsidRPr="009F2297">
        <w:t xml:space="preserve">Poskytovatel a </w:t>
      </w:r>
      <w:r>
        <w:t>Objednatel</w:t>
      </w:r>
      <w:r w:rsidRPr="009F2297">
        <w:t xml:space="preserve"> jsou povinni si poskytovat součinnost a vzájemně se informovat o</w:t>
      </w:r>
      <w:r w:rsidR="009D4C66">
        <w:t> </w:t>
      </w:r>
      <w:r w:rsidRPr="009F2297">
        <w:t>všech okolnostech důležitých pro řádné a včasné plnění Smlouvy.</w:t>
      </w:r>
    </w:p>
    <w:p w14:paraId="3D36A9C2" w14:textId="28581C0B" w:rsidR="00F81DE5" w:rsidRPr="00F81DE5" w:rsidRDefault="00F81DE5" w:rsidP="00F81DE5">
      <w:pPr>
        <w:pStyle w:val="Nadpis2"/>
      </w:pPr>
      <w:r>
        <w:t>Objednatel</w:t>
      </w:r>
      <w:r w:rsidRPr="00F81DE5">
        <w:t xml:space="preserve"> se zavazuje za řádně a včas poskytnut</w:t>
      </w:r>
      <w:r w:rsidR="00630FDC">
        <w:t>ou</w:t>
      </w:r>
      <w:r w:rsidRPr="00F81DE5">
        <w:t xml:space="preserve"> </w:t>
      </w:r>
      <w:r w:rsidR="00630FDC">
        <w:t>Podporu</w:t>
      </w:r>
      <w:r w:rsidRPr="00F81DE5">
        <w:t xml:space="preserve"> zaplatit Cenu za </w:t>
      </w:r>
      <w:r w:rsidR="00630FDC">
        <w:t>Podporu</w:t>
      </w:r>
      <w:r w:rsidRPr="00F81DE5">
        <w:t xml:space="preserve"> dle</w:t>
      </w:r>
      <w:r w:rsidR="009D4C66">
        <w:t> </w:t>
      </w:r>
      <w:r w:rsidRPr="00F81DE5">
        <w:t>podmínek této Smlouvy.</w:t>
      </w:r>
    </w:p>
    <w:p w14:paraId="3FB7B92B" w14:textId="3619FBDC" w:rsidR="00B95567" w:rsidRDefault="000C766F" w:rsidP="000C766F">
      <w:pPr>
        <w:pStyle w:val="Nadpis2"/>
      </w:pPr>
      <w:r w:rsidRPr="000C766F">
        <w:t xml:space="preserve">Poskytovatel se zavazuje poskytnout </w:t>
      </w:r>
      <w:r w:rsidR="00630FDC">
        <w:t>Po</w:t>
      </w:r>
      <w:r w:rsidR="0003112D">
        <w:t>d</w:t>
      </w:r>
      <w:r w:rsidR="00630FDC">
        <w:t>poru</w:t>
      </w:r>
      <w:r w:rsidRPr="000C766F">
        <w:t xml:space="preserve"> řádně, včas a s odbornou péčí a v souladu se zájmy </w:t>
      </w:r>
      <w:r>
        <w:t>Objednatele</w:t>
      </w:r>
      <w:r w:rsidRPr="000C766F">
        <w:t xml:space="preserve">, jakož i právními předpisy. Má-li Poskytovatel pochybnost, zda zamýšlený úkon je či není ve prospěch </w:t>
      </w:r>
      <w:r w:rsidR="007F6143">
        <w:t>Objednatele</w:t>
      </w:r>
      <w:r w:rsidRPr="000C766F">
        <w:t xml:space="preserve">, je povinen o této skutečnosti </w:t>
      </w:r>
      <w:r w:rsidR="007F6143">
        <w:t>Objednatele</w:t>
      </w:r>
      <w:r w:rsidRPr="000C766F">
        <w:t xml:space="preserve"> neprodleně informovat a</w:t>
      </w:r>
      <w:r w:rsidR="003972FD">
        <w:t> </w:t>
      </w:r>
      <w:r w:rsidRPr="000C766F">
        <w:t>vyžádat si jeho stanovisko, jak v dané záležitosti postupovat. V</w:t>
      </w:r>
      <w:r w:rsidR="009D4C66">
        <w:t> </w:t>
      </w:r>
      <w:r w:rsidRPr="000C766F">
        <w:t xml:space="preserve">případě, že pokyny </w:t>
      </w:r>
      <w:r w:rsidR="007F6143">
        <w:t>Objednatele</w:t>
      </w:r>
      <w:r w:rsidRPr="000C766F">
        <w:t xml:space="preserve"> budou v rozporu s obecně závaznými právními předpisy, bude Poskytovatel na tuto skutečnost povinen </w:t>
      </w:r>
      <w:r w:rsidR="007F6143">
        <w:t>Objednatele</w:t>
      </w:r>
      <w:r w:rsidRPr="000C766F">
        <w:t xml:space="preserve"> upozornit. Bude-li </w:t>
      </w:r>
      <w:r w:rsidR="007F6143">
        <w:t>Objednatel</w:t>
      </w:r>
      <w:r w:rsidRPr="000C766F">
        <w:t xml:space="preserve"> na</w:t>
      </w:r>
      <w:r w:rsidR="009D4C66">
        <w:t> </w:t>
      </w:r>
      <w:r w:rsidRPr="000C766F">
        <w:t>takovém pokynu trvat, bude Poskytovatel oprávněn splnění pokynu odmítnout</w:t>
      </w:r>
      <w:r w:rsidR="00B95567" w:rsidRPr="002A590A">
        <w:t>.</w:t>
      </w:r>
    </w:p>
    <w:p w14:paraId="3DCF7E64" w14:textId="005D6099" w:rsidR="006C0BB3" w:rsidRPr="006C0BB3" w:rsidRDefault="006C0BB3" w:rsidP="006C0BB3">
      <w:pPr>
        <w:pStyle w:val="Nadpis2"/>
      </w:pPr>
      <w:r w:rsidRPr="006C0BB3">
        <w:t xml:space="preserve">Poskytovatel se zavazuje, že bude při plnění této Smlouvy dodržovat obecně závazné právní předpisy a bude se řídit organizačními pokyny </w:t>
      </w:r>
      <w:r>
        <w:t>Objednatele</w:t>
      </w:r>
      <w:r w:rsidRPr="006C0BB3">
        <w:t>.</w:t>
      </w:r>
    </w:p>
    <w:p w14:paraId="5E140E01" w14:textId="68562906" w:rsidR="006C0BB3" w:rsidRDefault="00395BCE" w:rsidP="00395BCE">
      <w:pPr>
        <w:pStyle w:val="Nadpis2"/>
      </w:pPr>
      <w:r w:rsidRPr="00395BCE">
        <w:t xml:space="preserve">Poskytovatel je povinen poskytnout </w:t>
      </w:r>
      <w:r w:rsidR="00630FDC">
        <w:t>Podporu</w:t>
      </w:r>
      <w:r w:rsidRPr="00395BCE">
        <w:t xml:space="preserve"> dle této Smlouvy na své náklady a na své nebezpečí.</w:t>
      </w:r>
    </w:p>
    <w:p w14:paraId="23A68413" w14:textId="335F4379" w:rsidR="00A860F6" w:rsidRPr="00A860F6" w:rsidRDefault="00A860F6" w:rsidP="00A860F6">
      <w:pPr>
        <w:pStyle w:val="Nadpis2"/>
      </w:pPr>
      <w:r w:rsidRPr="00A860F6">
        <w:t>Poskytovatel se zavazuje nezměnit poddodavatele, prostřednictvím kterého prokazoval v</w:t>
      </w:r>
      <w:r w:rsidR="009D4C66">
        <w:t> </w:t>
      </w:r>
      <w:r w:rsidRPr="00A860F6">
        <w:t>zadávacím řízení kvalifikaci</w:t>
      </w:r>
      <w:r w:rsidR="00207435">
        <w:t>, popř. nedoplňovat dalšího poddodavatele</w:t>
      </w:r>
      <w:r w:rsidRPr="00A860F6">
        <w:t xml:space="preserve">, bez předchozího písemného souhlasu </w:t>
      </w:r>
      <w:r>
        <w:t>Objednatele</w:t>
      </w:r>
      <w:r w:rsidRPr="00A860F6">
        <w:t xml:space="preserve">. Spolu se žádostí o vyslovení souhlasu </w:t>
      </w:r>
      <w:r>
        <w:t>Objednatele</w:t>
      </w:r>
      <w:r w:rsidRPr="00A860F6">
        <w:t xml:space="preserve"> se změnou poddodavatele dle předchozí věty</w:t>
      </w:r>
      <w:r w:rsidR="00D3537B">
        <w:t xml:space="preserve">, popř. doplněním </w:t>
      </w:r>
      <w:r w:rsidR="00384197">
        <w:t>dalšího poddodavatele (prostřednictvím, kterého bude prokazovat kvalifikaci)</w:t>
      </w:r>
      <w:r w:rsidRPr="00A860F6">
        <w:t xml:space="preserve"> je Poskytovatel povinen doložit doklady prokazující ze strany nově navrhovaného poddodavatele kvalifikaci odpovídající kvalifikaci nahrazovaného poddodavatele, nebo alespoň takovou kvalifikaci, aby Poskytovatel i po změně poddodavatele</w:t>
      </w:r>
      <w:r w:rsidR="009A6D4B">
        <w:t>, popř. doplnění dalšího pod</w:t>
      </w:r>
      <w:r w:rsidR="005A20AA">
        <w:t>d</w:t>
      </w:r>
      <w:r w:rsidR="009A6D4B">
        <w:t>odavatele</w:t>
      </w:r>
      <w:r w:rsidRPr="00A860F6">
        <w:t xml:space="preserve"> nadále naplňoval minimální úroveň kvalifikačních </w:t>
      </w:r>
      <w:r w:rsidRPr="00764663">
        <w:t>předpokladů dle</w:t>
      </w:r>
      <w:r w:rsidR="003972FD">
        <w:t> </w:t>
      </w:r>
      <w:r w:rsidRPr="00764663">
        <w:t>zadávací</w:t>
      </w:r>
      <w:r w:rsidRPr="00A860F6">
        <w:t xml:space="preserve"> dokumentace. </w:t>
      </w:r>
    </w:p>
    <w:p w14:paraId="06477094" w14:textId="7B3951BF" w:rsidR="00B95567" w:rsidRPr="002A590A" w:rsidRDefault="00B95567" w:rsidP="002A590A">
      <w:pPr>
        <w:pStyle w:val="Nadpis2"/>
      </w:pPr>
      <w:r w:rsidRPr="002A590A">
        <w:t xml:space="preserve">Objednatel je oprávněn kontrolovat plnění této </w:t>
      </w:r>
      <w:r w:rsidR="002F006D">
        <w:t>S</w:t>
      </w:r>
      <w:r w:rsidRPr="002A590A">
        <w:t>mlouvy pověřeným zaměstnancem.</w:t>
      </w:r>
    </w:p>
    <w:p w14:paraId="7DB69BF4" w14:textId="34562047" w:rsidR="00B95567" w:rsidRDefault="00B95567" w:rsidP="002A590A">
      <w:pPr>
        <w:pStyle w:val="Nadpis2"/>
      </w:pPr>
      <w:r w:rsidRPr="002A590A">
        <w:t>Veškeré činnosti</w:t>
      </w:r>
      <w:r w:rsidR="002F006D">
        <w:t xml:space="preserve"> v rámci poskytování </w:t>
      </w:r>
      <w:r w:rsidR="00D21A3C">
        <w:t>Podpory</w:t>
      </w:r>
      <w:r w:rsidRPr="002A590A">
        <w:t xml:space="preserve"> budou plánovány s ohledem na minimalizaci rizik a</w:t>
      </w:r>
      <w:r w:rsidR="003972FD">
        <w:t> </w:t>
      </w:r>
      <w:r w:rsidR="00703C83" w:rsidRPr="002A590A">
        <w:t>s vyloučením odstávek provozu O</w:t>
      </w:r>
      <w:r w:rsidRPr="002A590A">
        <w:t>bjednatele.</w:t>
      </w:r>
    </w:p>
    <w:p w14:paraId="503ACD99" w14:textId="75A1C22C" w:rsidR="00793716" w:rsidRPr="00185596" w:rsidRDefault="00793716" w:rsidP="00D32785">
      <w:pPr>
        <w:pStyle w:val="Nadpis2"/>
      </w:pPr>
      <w:r w:rsidRPr="00185596">
        <w:t>Poskytovatel se zavazuje mít po celou dobu účinnosti Smlouvy sjednanou pojistnou smlouvu, jejímž předmětem je pojištění odpovědnosti za škodu způsobenou jeho činností v souvislosti s</w:t>
      </w:r>
      <w:r w:rsidR="003972FD">
        <w:t> </w:t>
      </w:r>
      <w:r w:rsidRPr="00185596">
        <w:t xml:space="preserve">poskytováním </w:t>
      </w:r>
      <w:r w:rsidR="00D21A3C" w:rsidRPr="00185596">
        <w:t>Podpory</w:t>
      </w:r>
      <w:r w:rsidRPr="00185596">
        <w:t xml:space="preserve"> Objednateli, případně třetím osobám, a to ve výši pojistného plnění minimálně </w:t>
      </w:r>
      <w:r w:rsidR="00575E8E">
        <w:t>50</w:t>
      </w:r>
      <w:r w:rsidR="00575E8E" w:rsidRPr="00185596">
        <w:t xml:space="preserve"> </w:t>
      </w:r>
      <w:r w:rsidRPr="00185596">
        <w:t>000 000 Kč. Na požádání je Poskytovatel povinen Objednateli takovou pojistnou smlouvu nebo pojistný certifikát osvědčující uzavření takové pojistné smlouvy bezodkladně předložit.</w:t>
      </w:r>
    </w:p>
    <w:p w14:paraId="39E7F52D" w14:textId="7B9A2377" w:rsidR="002C4924" w:rsidRPr="0035290B" w:rsidRDefault="00515E6B" w:rsidP="0035290B">
      <w:pPr>
        <w:pStyle w:val="Nadpis2"/>
        <w:keepNext/>
        <w:widowControl/>
        <w:rPr>
          <w:rStyle w:val="Nadpis3Char"/>
        </w:rPr>
      </w:pPr>
      <w:r w:rsidRPr="0035290B">
        <w:rPr>
          <w:rStyle w:val="Nadpis3Char"/>
        </w:rPr>
        <w:lastRenderedPageBreak/>
        <w:t>Poskytovatel je povinen nejméně 2 (dva) pracovní dny před zahájením poskytování Podpory předat Objednateli seznam pracovníků Poskytovatele, kteří budou vstupovat do Místa plnění (dále jen „</w:t>
      </w:r>
      <w:r w:rsidRPr="0035290B">
        <w:rPr>
          <w:rStyle w:val="Nadpis3Char"/>
          <w:b/>
          <w:bCs/>
        </w:rPr>
        <w:t>Pracovníci Poskytovatele</w:t>
      </w:r>
      <w:r w:rsidRPr="0035290B">
        <w:rPr>
          <w:rStyle w:val="Nadpis3Char"/>
        </w:rPr>
        <w:t>“) a budou seznámeni s prostorem Místa plnění, do</w:t>
      </w:r>
      <w:r w:rsidR="0035290B">
        <w:rPr>
          <w:rStyle w:val="Nadpis3Char"/>
        </w:rPr>
        <w:t> </w:t>
      </w:r>
      <w:r w:rsidRPr="0035290B">
        <w:rPr>
          <w:rStyle w:val="Nadpis3Char"/>
        </w:rPr>
        <w:t>kterého budou moci vstupovat, přičemž vstupovat do Místa plnění jsou oprávněny pouze osoby schválené Objednatelem. V případě změny osob, které budou vstupovat do Místa plnění, je Poskytovatel povinen postupovat obdobně. Poskytovatel je povinen zajistit, aby do</w:t>
      </w:r>
      <w:r w:rsidR="0035290B">
        <w:rPr>
          <w:rStyle w:val="Nadpis3Char"/>
        </w:rPr>
        <w:t> </w:t>
      </w:r>
      <w:r w:rsidRPr="0035290B">
        <w:rPr>
          <w:rStyle w:val="Nadpis3Char"/>
        </w:rPr>
        <w:t xml:space="preserve">Místa plnění nevstupovaly osoby, které nebyly zapsány na výše uvedeném seznamu. Poskytovatel je dále povinen zajistit viditelné označení všech pracovníků, kteří budou vstupovat do Místa plnění, a to názvem či logem Poskytovatele. </w:t>
      </w:r>
    </w:p>
    <w:p w14:paraId="4A0AF102" w14:textId="41DE5449" w:rsidR="00515E6B" w:rsidRPr="0035290B" w:rsidRDefault="002C4924" w:rsidP="00515E6B">
      <w:pPr>
        <w:pStyle w:val="Nadpis2"/>
        <w:widowControl/>
      </w:pPr>
      <w:r w:rsidRPr="0035290B">
        <w:rPr>
          <w:rStyle w:val="Nadpis3Char"/>
        </w:rPr>
        <w:t>Poskytovatel se zavazuje, že Pracovníci Poskytovatele</w:t>
      </w:r>
      <w:r w:rsidR="00515E6B" w:rsidRPr="0035290B">
        <w:t xml:space="preserve"> </w:t>
      </w:r>
      <w:r w:rsidRPr="0035290B">
        <w:t>budou po celou dobu účinnosti Smlouvy splňovat podmínku bezúhonnosti, přičemž se za bezúhonnou osobu nepovažuje ten, kdo byl pravomocně odsouzen pro trestný čin spáchaný úmyslně, jestliže byl tento trestný čin spáchán v</w:t>
      </w:r>
      <w:r w:rsidR="003972FD">
        <w:t> </w:t>
      </w:r>
      <w:r w:rsidRPr="0035290B">
        <w:t>souvislosti s předmětem Veřejné zakázky. Na vyžádání Objednatele je Poskytovatel povinen bezodkladně tuto skutečnost Objednateli prokázat.</w:t>
      </w:r>
    </w:p>
    <w:p w14:paraId="5430E774" w14:textId="529F19DB" w:rsidR="00515E6B" w:rsidRPr="0035290B" w:rsidRDefault="00515E6B" w:rsidP="00515E6B">
      <w:pPr>
        <w:pStyle w:val="Nadpis2"/>
      </w:pPr>
      <w:r w:rsidRPr="0035290B">
        <w:t>Objednatel dohodne s Poskytovatelem rozsah oprávnění Poskytovatele ke vstupu, a případně též k</w:t>
      </w:r>
      <w:r w:rsidR="00D32785">
        <w:t> </w:t>
      </w:r>
      <w:r w:rsidRPr="0035290B">
        <w:t>vjezdu, do objektů, ve kterých se nachází Místo plnění. Objednatel se zavazuje zajistit Poskytovateli doprovod Oprávněné osoby Objednatele.</w:t>
      </w:r>
    </w:p>
    <w:p w14:paraId="29E1AEFB" w14:textId="34672969" w:rsidR="00515E6B" w:rsidRPr="0035290B" w:rsidRDefault="00515E6B" w:rsidP="00515E6B">
      <w:pPr>
        <w:pStyle w:val="Nadpis2"/>
      </w:pPr>
      <w:r w:rsidRPr="0035290B">
        <w:t>Objednatel je povinen před vstupem Poskytovatele na Místo plnění Poskytovatele prokazatelně seznámit se zvláštními bezpečnostními a požárními opatřeními Objednatele a</w:t>
      </w:r>
      <w:r w:rsidR="0035290B">
        <w:t> </w:t>
      </w:r>
      <w:r w:rsidRPr="0035290B">
        <w:t>zvláštními předpisy platnými pro objekty Objednatele, do kterých bude Poskytovatel vstupovat v souvislosti s</w:t>
      </w:r>
      <w:r w:rsidR="002C4924" w:rsidRPr="0035290B">
        <w:t> poskytováním Podpory</w:t>
      </w:r>
      <w:r w:rsidRPr="0035290B">
        <w:t>. Poskytovatel se podpisem této Smlouvy zavazuje, že následně provede řádné seznámení všech Pracovníků Poskytovatele a bude nést plnou odpovědnost za případné porušení výše uvedených opatření a předpisů Pracovníky Poskytovatele.</w:t>
      </w:r>
    </w:p>
    <w:p w14:paraId="4BCCAE09" w14:textId="1897DFFB" w:rsidR="00515E6B" w:rsidRPr="0035290B" w:rsidRDefault="00515E6B" w:rsidP="00515E6B">
      <w:pPr>
        <w:pStyle w:val="Nadpis2"/>
      </w:pPr>
      <w:r w:rsidRPr="0035290B">
        <w:t>Poskytovatel se zavazuje u vstupu do objektu Objednatele, ve kterém se nachází Místo plnění zajistit vyčkání Pracovníků Poskytovatele na doprovod Oprávněné osoby Objednatele. Bez</w:t>
      </w:r>
      <w:r w:rsidR="0035290B">
        <w:t> </w:t>
      </w:r>
      <w:r w:rsidRPr="0035290B">
        <w:t>přítomnosti Oprávněné osoby Objednatele nejsou Pracovníci Poskytovatele oprávnění pohybovat se po objektu Objednatele, ve kterém se nachází Místo plnění.</w:t>
      </w:r>
    </w:p>
    <w:p w14:paraId="24C8E81D" w14:textId="77777777" w:rsidR="00163601" w:rsidRDefault="00515E6B" w:rsidP="00515E6B">
      <w:pPr>
        <w:pStyle w:val="Nadpis2"/>
      </w:pPr>
      <w:r w:rsidRPr="0035290B">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r w:rsidR="00163601">
        <w:t>.</w:t>
      </w:r>
    </w:p>
    <w:p w14:paraId="36DF333A" w14:textId="41B7E01F" w:rsidR="00515E6B" w:rsidRDefault="00163601" w:rsidP="00E4388C">
      <w:pPr>
        <w:pStyle w:val="Nadpis2"/>
      </w:pPr>
      <w:r>
        <w:t xml:space="preserve">Poskytovatel se zavazuje </w:t>
      </w:r>
      <w:r w:rsidRPr="00163601">
        <w:t>poskytnout Objednateli potřebnou součinnost při výkonu finanční kontroly dle zákona č. 320/2001 Sb., o finanční kontrole ve veřejné správě a o změně některých zákonů (zákon o finanční kontrole), ve znění pozdějších předpisů</w:t>
      </w:r>
      <w:r>
        <w:t>.</w:t>
      </w:r>
    </w:p>
    <w:p w14:paraId="0CFDE13E" w14:textId="71CBB96D" w:rsidR="00E16668" w:rsidRDefault="00E16668" w:rsidP="00E16668">
      <w:pPr>
        <w:pStyle w:val="Nadpis2"/>
      </w:pPr>
      <w:bookmarkStart w:id="5" w:name="_Hlk36044836"/>
      <w:r>
        <w:t>Poskytovatel výslovně prohlašuje, že na sebe přebírá nebezpečí změny okolností ve smyslu § 1765 odst. 2 Občanského zákoníku, tj. nevzniká mu právo ve smyslu § 1765 odst. 1 Občanského zákoníku.</w:t>
      </w:r>
      <w:bookmarkEnd w:id="5"/>
    </w:p>
    <w:p w14:paraId="0B3A5301" w14:textId="77777777" w:rsidR="004B69E1" w:rsidRDefault="004B69E1" w:rsidP="007E7FDD">
      <w:pPr>
        <w:pStyle w:val="Nadpis1"/>
        <w:keepLines/>
      </w:pPr>
      <w:r>
        <w:t>realizační tým</w:t>
      </w:r>
    </w:p>
    <w:p w14:paraId="578EF17A" w14:textId="575D0106" w:rsidR="004B69E1" w:rsidRPr="00225F9C" w:rsidRDefault="004B69E1" w:rsidP="007E7FDD">
      <w:pPr>
        <w:pStyle w:val="Nadpis2"/>
        <w:keepNext/>
      </w:pPr>
      <w:r>
        <w:t xml:space="preserve">Poskytovatel se zavazuje poskytovat </w:t>
      </w:r>
      <w:r w:rsidR="00E4388C">
        <w:t>Podporu</w:t>
      </w:r>
      <w:r>
        <w:t xml:space="preserve"> dle této Smlouvy prostřednictvím realizačního týmu, který se skládá z osob, jejichž prostřednictvím prokázal v rámci zadávacího řízení na Veřejnou zakázku splnění </w:t>
      </w:r>
      <w:r w:rsidRPr="00225F9C">
        <w:t>kvalifikačních předpokladů (dále jen „</w:t>
      </w:r>
      <w:r w:rsidRPr="00225F9C">
        <w:rPr>
          <w:b/>
          <w:iCs/>
        </w:rPr>
        <w:t>Realizační tým</w:t>
      </w:r>
      <w:r w:rsidRPr="00225F9C">
        <w:t xml:space="preserve">“). Realizační tým je složen ze specializovaných a kvalifikovaných osob splňujících minimální požadavky na složení Realizačního týmu uvedené v Příloze č. </w:t>
      </w:r>
      <w:r w:rsidR="00225F9C" w:rsidRPr="00225F9C">
        <w:t>3</w:t>
      </w:r>
      <w:r w:rsidRPr="00225F9C">
        <w:t xml:space="preserve"> Smlouvy. Jmenné složení Realizačního týmu vč. uvedení rolí je uvedeno v Příloze č. </w:t>
      </w:r>
      <w:r w:rsidR="00225F9C" w:rsidRPr="00225F9C">
        <w:t>3</w:t>
      </w:r>
      <w:r w:rsidRPr="00225F9C">
        <w:t xml:space="preserve"> Smlouvy.</w:t>
      </w:r>
    </w:p>
    <w:p w14:paraId="21D2C44B" w14:textId="1D9FE3EB" w:rsidR="004B69E1" w:rsidRDefault="004B69E1" w:rsidP="004B69E1">
      <w:pPr>
        <w:pStyle w:val="Nadpis2"/>
      </w:pPr>
      <w:r w:rsidRPr="00225F9C">
        <w:t xml:space="preserve">Poskytovatel se zavazuje zajistit, aby část </w:t>
      </w:r>
      <w:r w:rsidR="003C30B4" w:rsidRPr="00225F9C">
        <w:t>Podpory</w:t>
      </w:r>
      <w:r w:rsidRPr="00225F9C">
        <w:t xml:space="preserve"> vyžadující určitou kvalifikaci či specializaci byla vždy prováděna takovými členy Realizačního týmu, kteří takovou</w:t>
      </w:r>
      <w:r>
        <w:t xml:space="preserve"> kvalifikaci či specializaci mají.</w:t>
      </w:r>
    </w:p>
    <w:p w14:paraId="2DC12519" w14:textId="69539110" w:rsidR="004B69E1" w:rsidRPr="00225F9C" w:rsidRDefault="004B69E1" w:rsidP="004B69E1">
      <w:pPr>
        <w:pStyle w:val="Nadpis2"/>
      </w:pPr>
      <w:r>
        <w:lastRenderedPageBreak/>
        <w:t xml:space="preserve">Poskytovatel je oprávněn rozšiřovat Realizační tým či měnit členy Realizačního týmu pouze s předchozím písemným souhlasem Objednatele a vždy za </w:t>
      </w:r>
      <w:r w:rsidRPr="00F24C11">
        <w:t xml:space="preserve">splnění požadavků stanovených touto Smlouvou, avšak Objednatel si vyhrazuje </w:t>
      </w:r>
      <w:r w:rsidRPr="001B4BBE">
        <w:t xml:space="preserve">možnost souhlas odepřít v případě, kdy by navrhovaný člen Realizačního týmu splňoval kritéria uvedena v části </w:t>
      </w:r>
      <w:r w:rsidR="00CD7F03">
        <w:t>7</w:t>
      </w:r>
      <w:r w:rsidRPr="001B4BBE">
        <w:t>.4.</w:t>
      </w:r>
      <w:r w:rsidR="00CD7F03">
        <w:t>1</w:t>
      </w:r>
      <w:r w:rsidRPr="001B4BBE">
        <w:t xml:space="preserve"> zadávací dokumentace na horší úrovní než vyměňovaný člen Realizačního týmu. V případě nově doplňovaného člena Realizačního týmu, tj. nikoliv v případě výměny, musí nově doplňovaný člen Realizačního týmu splňovat kritéria uvedená v části </w:t>
      </w:r>
      <w:r w:rsidR="00CD7F03">
        <w:t>7</w:t>
      </w:r>
      <w:r w:rsidRPr="001B4BBE">
        <w:t>.4.</w:t>
      </w:r>
      <w:r w:rsidR="00CD7F03">
        <w:t>1</w:t>
      </w:r>
      <w:r w:rsidRPr="001B4BBE">
        <w:t xml:space="preserve"> zadávací dokumentace pro danou roli minimálně v rozsahu jako stávající člen Realizačního týmu zastávající danou roli. Počet členů Realizačního týmu však nikdy nesmí být nižší, než počet uvedený v odst. </w:t>
      </w:r>
      <w:r w:rsidR="00530A5A" w:rsidRPr="001B4BBE">
        <w:t>7</w:t>
      </w:r>
      <w:r w:rsidRPr="001B4BBE">
        <w:t>.1 tohoto článku, a to vždy při zachování minimálního počtu jednotlivých</w:t>
      </w:r>
      <w:r w:rsidRPr="00225F9C">
        <w:t xml:space="preserve"> rolí členů Realizačního týmu uvedených v Příloze č. </w:t>
      </w:r>
      <w:r w:rsidR="00225F9C" w:rsidRPr="00225F9C">
        <w:t>3</w:t>
      </w:r>
      <w:r w:rsidRPr="00225F9C">
        <w:t xml:space="preserve"> Smlouvy.</w:t>
      </w:r>
    </w:p>
    <w:p w14:paraId="65B8FE3B" w14:textId="77777777" w:rsidR="004B69E1" w:rsidRPr="00225F9C" w:rsidRDefault="004B69E1" w:rsidP="004B69E1">
      <w:pPr>
        <w:pStyle w:val="Nadpis2"/>
      </w:pPr>
      <w:r w:rsidRPr="00225F9C">
        <w:t>Poskytovatel souhlasí s tím, že Objednatel smí v odůvodněných případech požádat o změnu člena Realizačního týmu a Poskytovatel má v takovém případě povinnost mu vyhovět.</w:t>
      </w:r>
    </w:p>
    <w:p w14:paraId="04FE0896" w14:textId="697C7877" w:rsidR="004B69E1" w:rsidRPr="00225F9C" w:rsidRDefault="004B69E1" w:rsidP="004B69E1">
      <w:pPr>
        <w:pStyle w:val="Nadpis2"/>
      </w:pPr>
      <w:r w:rsidRPr="00225F9C">
        <w:t xml:space="preserve">Pro případ jakékoliv změny těchto členů Realizačního týmu se Smluvní strany dohodly, že není potřeba uzavírat tomu odpovídající dodatek Smlouvy a taková změna je účinná dnem doručení písemného souhlasu Objednatele Poskytovateli, resp. v případě odst. </w:t>
      </w:r>
      <w:r w:rsidR="009C381A" w:rsidRPr="00225F9C">
        <w:t>7</w:t>
      </w:r>
      <w:r w:rsidRPr="00225F9C">
        <w:t>.4 tohoto článku doručením písemného souhlasu Poskytovatele Objednateli</w:t>
      </w:r>
    </w:p>
    <w:p w14:paraId="356BFF9F" w14:textId="577EA67F" w:rsidR="004B69E1" w:rsidRPr="004B69E1" w:rsidRDefault="004B69E1" w:rsidP="004B69E1">
      <w:pPr>
        <w:pStyle w:val="Nadpis2"/>
      </w:pPr>
      <w:r>
        <w:t>Poskytovatel se zavazuje, že zabezpečí vyloučení podjatosti a střetu zájmů u členů Realizačního týmu. Pokud by hrozil, byť i domnělý střet zájmů, neprodleně o něm bude Poskytovatel informovat Objednatele, který rozhodne o dalším postupu. Poskytovatel se zavazuje splnit opatření Objednatele směřující k zabránění střetů zájmů.</w:t>
      </w:r>
    </w:p>
    <w:p w14:paraId="147C2E5C" w14:textId="086907E7" w:rsidR="00461A15" w:rsidRDefault="003C177F" w:rsidP="003C177F">
      <w:pPr>
        <w:pStyle w:val="Nadpis1"/>
      </w:pPr>
      <w:r>
        <w:t xml:space="preserve">náhrada </w:t>
      </w:r>
      <w:r w:rsidR="00072A98">
        <w:t>újmy</w:t>
      </w:r>
    </w:p>
    <w:p w14:paraId="74042F33" w14:textId="7B577637" w:rsidR="004A019A" w:rsidRDefault="004A019A" w:rsidP="004A019A">
      <w:pPr>
        <w:pStyle w:val="Nadpis2"/>
      </w:pPr>
      <w:r>
        <w:t xml:space="preserve">Smluvní strany sjednávají, že náhrada </w:t>
      </w:r>
      <w:r w:rsidR="00072A98">
        <w:t>újmy</w:t>
      </w:r>
      <w:r>
        <w:t xml:space="preserve"> se bude řídit právními předpisy, není-li v této Smlouvě sjednáno jinak.</w:t>
      </w:r>
    </w:p>
    <w:p w14:paraId="5F93A3F2" w14:textId="22FC403C" w:rsidR="004A019A" w:rsidRDefault="004A019A" w:rsidP="004A019A">
      <w:pPr>
        <w:pStyle w:val="Nadpis2"/>
      </w:pPr>
      <w:r>
        <w:t>Objednatel odpovídá za každé zaviněné porušení smluvní povinnosti.</w:t>
      </w:r>
    </w:p>
    <w:p w14:paraId="3E0574D3" w14:textId="2AFBEB91" w:rsidR="004A019A" w:rsidRDefault="004A019A" w:rsidP="00C72567">
      <w:pPr>
        <w:pStyle w:val="Nadpis2"/>
        <w:keepNext/>
      </w:pPr>
      <w:r>
        <w:t xml:space="preserve">Poskytovatel odpovídá </w:t>
      </w:r>
      <w:r w:rsidR="00F067AD">
        <w:t xml:space="preserve">v limitu </w:t>
      </w:r>
      <w:r w:rsidR="000701C6">
        <w:t xml:space="preserve">stanoveném v odst. </w:t>
      </w:r>
      <w:r w:rsidR="00793CD9">
        <w:t>8</w:t>
      </w:r>
      <w:r w:rsidR="000701C6">
        <w:t xml:space="preserve">.4 tohoto článku </w:t>
      </w:r>
      <w:r>
        <w:t xml:space="preserve">mimo jiné za veškerou </w:t>
      </w:r>
      <w:r w:rsidR="00072A98">
        <w:t>újmu</w:t>
      </w:r>
      <w:r>
        <w:t xml:space="preserve">, která vznikne v důsledku vadného poskytování </w:t>
      </w:r>
      <w:r w:rsidR="00920948">
        <w:t>Podpory</w:t>
      </w:r>
      <w:r>
        <w:t xml:space="preserve"> nebo v důsledku jiné právní povinnosti Poskytovatele.</w:t>
      </w:r>
    </w:p>
    <w:p w14:paraId="27F1C1D3" w14:textId="3459516D" w:rsidR="00550FBF" w:rsidRPr="00550FBF" w:rsidRDefault="00550FBF" w:rsidP="00550FBF">
      <w:pPr>
        <w:pStyle w:val="Nadpis2"/>
      </w:pPr>
      <w:r w:rsidRPr="00D709E7">
        <w:t xml:space="preserve">Smluvní strany </w:t>
      </w:r>
      <w:r w:rsidRPr="00F351E6">
        <w:t xml:space="preserve">se </w:t>
      </w:r>
      <w:r w:rsidR="00074C7F" w:rsidRPr="00F351E6">
        <w:t xml:space="preserve">výslovně </w:t>
      </w:r>
      <w:r w:rsidRPr="00F351E6">
        <w:t>dohodly, že</w:t>
      </w:r>
      <w:r w:rsidR="00533196" w:rsidRPr="00F351E6">
        <w:t xml:space="preserve"> celková výše všech nároků na náhradu </w:t>
      </w:r>
      <w:r w:rsidR="00072A98">
        <w:t>újmy</w:t>
      </w:r>
      <w:r w:rsidR="00533196" w:rsidRPr="00F351E6">
        <w:t>, vzniklých na základě nebo v souvislosti s touto Smlouvou</w:t>
      </w:r>
      <w:r w:rsidRPr="00F351E6">
        <w:t xml:space="preserve"> jedné Smluvní straně </w:t>
      </w:r>
      <w:r w:rsidR="00E1789F" w:rsidRPr="00F351E6">
        <w:t>se omezuje částkou</w:t>
      </w:r>
      <w:r w:rsidR="00180418" w:rsidRPr="00F351E6">
        <w:t xml:space="preserve"> ve výši</w:t>
      </w:r>
      <w:r w:rsidRPr="00F351E6">
        <w:t xml:space="preserve"> </w:t>
      </w:r>
      <w:r w:rsidR="00575E8E">
        <w:t>50</w:t>
      </w:r>
      <w:r w:rsidR="00722CFC">
        <w:t> </w:t>
      </w:r>
      <w:r w:rsidR="00033F1A" w:rsidRPr="00F351E6">
        <w:t>000 000 Kč.</w:t>
      </w:r>
      <w:r w:rsidR="00180418" w:rsidRPr="00F351E6">
        <w:t xml:space="preserve"> Ustanovení § 2898 OZ není tímto ujednáním dotčeno, tj</w:t>
      </w:r>
      <w:r w:rsidR="00B72B0C" w:rsidRPr="00F351E6">
        <w:t>.</w:t>
      </w:r>
      <w:r w:rsidR="007E7FDD">
        <w:t> </w:t>
      </w:r>
      <w:r w:rsidR="00B72B0C" w:rsidRPr="00F351E6">
        <w:t>uvedené omezení ná</w:t>
      </w:r>
      <w:r w:rsidR="00AA550B" w:rsidRPr="00F351E6">
        <w:t>h</w:t>
      </w:r>
      <w:r w:rsidR="00B72B0C" w:rsidRPr="00F351E6">
        <w:t xml:space="preserve">rady </w:t>
      </w:r>
      <w:r w:rsidR="00BE1F1A">
        <w:t>újmy</w:t>
      </w:r>
      <w:r w:rsidR="00B72B0C" w:rsidRPr="00F351E6">
        <w:t xml:space="preserve"> se neuplatní u újmy způsobené člověku na jeho přirozených právech</w:t>
      </w:r>
      <w:r w:rsidR="001458B4" w:rsidRPr="00F351E6">
        <w:t>, anebo způsobené úmyslně</w:t>
      </w:r>
      <w:r w:rsidR="001458B4">
        <w:t xml:space="preserve"> či hrubou nedbalostí</w:t>
      </w:r>
      <w:r w:rsidR="00BE1F1A">
        <w:t>.</w:t>
      </w:r>
      <w:r w:rsidRPr="00D709E7">
        <w:t xml:space="preserve"> </w:t>
      </w:r>
    </w:p>
    <w:p w14:paraId="725F8A6E" w14:textId="4C90B48E" w:rsidR="004A019A" w:rsidRDefault="004A019A" w:rsidP="0035290B">
      <w:pPr>
        <w:pStyle w:val="Nadpis2"/>
        <w:keepNext/>
      </w:pPr>
      <w:r>
        <w:t xml:space="preserve">Za </w:t>
      </w:r>
      <w:r w:rsidR="00BE1F1A">
        <w:t>újmu</w:t>
      </w:r>
      <w:r>
        <w:t xml:space="preserve"> se přitom s ohledem na odst. </w:t>
      </w:r>
      <w:r w:rsidR="003D1E9E">
        <w:t>8</w:t>
      </w:r>
      <w:r>
        <w:t xml:space="preserve">.3 tohoto článku považuje i </w:t>
      </w:r>
      <w:r w:rsidR="00BE1F1A">
        <w:t xml:space="preserve">újma </w:t>
      </w:r>
      <w:r>
        <w:t xml:space="preserve">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Poskytovatele zabránit. </w:t>
      </w:r>
      <w:r w:rsidR="00EE74BB">
        <w:t>Újmou</w:t>
      </w:r>
      <w:r>
        <w:t xml:space="preserve"> vzniklou porušením právní povinnosti Objednatele je i taková </w:t>
      </w:r>
      <w:r w:rsidR="00EE74BB">
        <w:t>újma</w:t>
      </w:r>
      <w:r>
        <w:t>, která vznikne Objednateli oprávněným odstoupením Objednatele od</w:t>
      </w:r>
      <w:r w:rsidR="009D4C66">
        <w:t> </w:t>
      </w:r>
      <w:r>
        <w:t xml:space="preserve">Smlouvy nebo v jeho důsledku. Takovou </w:t>
      </w:r>
      <w:r w:rsidR="00EE74BB">
        <w:t>újmou</w:t>
      </w:r>
      <w:r>
        <w:t xml:space="preserve"> jsou mimo jiné náklady vzniklé Objednateli v souvislosti se zajištěním náhradního plnění.</w:t>
      </w:r>
    </w:p>
    <w:p w14:paraId="564E9E9D" w14:textId="44B023E6" w:rsidR="004A019A" w:rsidRDefault="00EE74BB" w:rsidP="004A019A">
      <w:pPr>
        <w:pStyle w:val="Nadpis2"/>
      </w:pPr>
      <w:r>
        <w:t>Újmu</w:t>
      </w:r>
      <w:r w:rsidR="004A019A">
        <w:t xml:space="preserve"> hradí škůdce v penězích, nežádá-li poškozený uvedení do předešlého stavu.</w:t>
      </w:r>
    </w:p>
    <w:p w14:paraId="5787FEB1" w14:textId="33DE1379" w:rsidR="003C177F" w:rsidRDefault="004A019A" w:rsidP="004A019A">
      <w:pPr>
        <w:pStyle w:val="Nadpis2"/>
      </w:pPr>
      <w:r>
        <w:t xml:space="preserve">Náhrada </w:t>
      </w:r>
      <w:r w:rsidR="00EE74BB">
        <w:t>újmy</w:t>
      </w:r>
      <w:r>
        <w:t xml:space="preserve"> je splatná ve lhůtě </w:t>
      </w:r>
      <w:r w:rsidR="00857296">
        <w:t>30</w:t>
      </w:r>
      <w:r>
        <w:t xml:space="preserve"> dnů ode dne doručení písemné výzvy oprávněné Smluvní strany Smluvní straně povinné z náhrady </w:t>
      </w:r>
      <w:r w:rsidR="00EE74BB">
        <w:t>újmy</w:t>
      </w:r>
      <w:r>
        <w:t>.</w:t>
      </w:r>
    </w:p>
    <w:p w14:paraId="30AE22C5" w14:textId="77777777" w:rsidR="002F4508" w:rsidRDefault="002F4508" w:rsidP="002F4508">
      <w:pPr>
        <w:pStyle w:val="Nadpis1"/>
      </w:pPr>
      <w:r>
        <w:lastRenderedPageBreak/>
        <w:t>odpovědnost za vady a záruka</w:t>
      </w:r>
    </w:p>
    <w:p w14:paraId="2378B330" w14:textId="477E8C1B" w:rsidR="002F4508" w:rsidRDefault="002F4508" w:rsidP="002F4508">
      <w:pPr>
        <w:pStyle w:val="Nadpis2"/>
        <w:keepNext/>
      </w:pPr>
      <w:r>
        <w:t>Poskytovatel poskytuje ve smyslu § 2619 Občanského zákoníku záruku za jakost na to, že předané výstupy z </w:t>
      </w:r>
      <w:r w:rsidR="003D1E9E">
        <w:t>Podpory</w:t>
      </w:r>
      <w:r>
        <w:t xml:space="preserve"> budou plně funkční a způsobilé pro použití ke smluvenému účelu, odpovídající sjednané funkční a technické specifikaci a parametrům a podmínkám stanoveným Objednatelem </w:t>
      </w:r>
      <w:r w:rsidR="00065D14">
        <w:t>ve Smlouvě</w:t>
      </w:r>
      <w:r>
        <w:t xml:space="preserve"> a budou bez jakýchkoliv vad a nedodělků. Záruka se vztahuje na všechny části výstupů příslušného plnění </w:t>
      </w:r>
      <w:r w:rsidR="00065D14">
        <w:t>Podpory</w:t>
      </w:r>
      <w:r>
        <w:t xml:space="preserve"> včetně jejich příslušenství a</w:t>
      </w:r>
      <w:r w:rsidR="007E7FDD">
        <w:t> </w:t>
      </w:r>
      <w:r>
        <w:t xml:space="preserve">pokrývá všechny jejich součásti, včetně produktů třetích stran, které byly využity při realizaci příslušného plnění </w:t>
      </w:r>
      <w:r w:rsidR="00065D14">
        <w:t>Podpory</w:t>
      </w:r>
      <w:r>
        <w:t>. Záruční doba počíná běžet dne</w:t>
      </w:r>
      <w:r w:rsidR="00B13B4B">
        <w:t>m</w:t>
      </w:r>
      <w:r>
        <w:t xml:space="preserve"> podpisu příslušného </w:t>
      </w:r>
      <w:r w:rsidR="00A65C20">
        <w:t>Potvrzení</w:t>
      </w:r>
      <w:r>
        <w:t xml:space="preserve"> bez výhrad dle Smlouvy podepsaného oběma Smluvními stranami a skončí uplynutím 24 měsíců od tohoto okamžiku.</w:t>
      </w:r>
    </w:p>
    <w:p w14:paraId="687F072F" w14:textId="266297F1" w:rsidR="002F4508" w:rsidRDefault="002F4508" w:rsidP="002F4508">
      <w:pPr>
        <w:pStyle w:val="Nadpis2"/>
      </w:pPr>
      <w:r>
        <w:t xml:space="preserve">Poskytovatel odpovídá za jakoukoliv vadu výstupů z plnění </w:t>
      </w:r>
      <w:r w:rsidR="00E01332">
        <w:t>Podpory</w:t>
      </w:r>
      <w:r>
        <w:t>, jež se vyskytne v době trvání záruky, pokud není způsobena zaviněním Objednatele z důvodu porušení jeho povinnosti. Záruční doba neběží po dobu, po kterou Objednatel nemůže užívat výstupy z </w:t>
      </w:r>
      <w:r w:rsidR="001C71C8">
        <w:t>Podpory</w:t>
      </w:r>
      <w:r>
        <w:t>, za které odpovídá Poskytovatel. Ustanovení § 2618 Občanského zákoníku Smluvní strany vylučují.</w:t>
      </w:r>
    </w:p>
    <w:p w14:paraId="6C43929A" w14:textId="03F57E16" w:rsidR="002F4508" w:rsidRPr="00E076C2" w:rsidRDefault="002F4508" w:rsidP="002F4508">
      <w:pPr>
        <w:pStyle w:val="Nadpis2"/>
      </w:pPr>
      <w:r>
        <w:t>Objednatel je oprávněn uplatnit vady u Poskytovatele kdykoliv během záruční doby bez ohledu na</w:t>
      </w:r>
      <w:r w:rsidR="003972FD">
        <w:t> </w:t>
      </w:r>
      <w:r>
        <w:t xml:space="preserve">to, kdy Objednatel takové vady zjistil nebo mohl zjistit. Pro vyloučení pochybností se sjednává, že převzetím jednotlivých částí výstupů </w:t>
      </w:r>
      <w:r w:rsidR="001C71C8">
        <w:t>Podpory</w:t>
      </w:r>
      <w:r>
        <w:t xml:space="preserve"> není dotčeno právo Objednatele uplatňovat práva z vad, které byly zjistitelné, ale nebyly zjištěny při převzetí.</w:t>
      </w:r>
    </w:p>
    <w:p w14:paraId="775C19CC" w14:textId="2FFDD1CA" w:rsidR="002F4508" w:rsidRDefault="002F4508" w:rsidP="002F4508">
      <w:pPr>
        <w:pStyle w:val="Nadpis2"/>
      </w:pPr>
      <w:r>
        <w:t xml:space="preserve">Poskytovatel je odpovědný za to, že </w:t>
      </w:r>
      <w:r w:rsidR="001C71C8">
        <w:t>Podporu</w:t>
      </w:r>
      <w:r>
        <w:t xml:space="preserve"> poskytne v souladu se Smlouvou, a že po dobu trvání Smlouvy bude mít dohodnuté vlastnosti, úroveň a charakteristiky.</w:t>
      </w:r>
    </w:p>
    <w:p w14:paraId="2356B10E" w14:textId="2CB0B135" w:rsidR="002F4508" w:rsidRDefault="002F4508" w:rsidP="002F4508">
      <w:pPr>
        <w:pStyle w:val="Nadpis2"/>
      </w:pPr>
      <w:r>
        <w:t xml:space="preserve">Poskytovatel je povinen poskytovat </w:t>
      </w:r>
      <w:r w:rsidR="001C71C8">
        <w:t>Podporu</w:t>
      </w:r>
      <w:r>
        <w:t xml:space="preserve"> v nejvyšší dostupné kvalitě a odpovídá za to, že případné vady </w:t>
      </w:r>
      <w:r w:rsidR="001C71C8">
        <w:t>Podpory</w:t>
      </w:r>
      <w:r>
        <w:t xml:space="preserve"> řádně odstraní, případně nahradí službami bezvadnými v souladu se</w:t>
      </w:r>
      <w:r w:rsidR="003972FD">
        <w:t> </w:t>
      </w:r>
      <w:r>
        <w:t>Smlouvou.</w:t>
      </w:r>
    </w:p>
    <w:p w14:paraId="4FD328FF" w14:textId="055D077B" w:rsidR="002F4508" w:rsidRDefault="002F4508" w:rsidP="002F4508">
      <w:pPr>
        <w:pStyle w:val="Nadpis2"/>
      </w:pPr>
      <w:r>
        <w:t xml:space="preserve">Jakékoliv vady </w:t>
      </w:r>
      <w:r w:rsidR="001C71C8">
        <w:t>výstupů Podpory</w:t>
      </w:r>
      <w:r>
        <w:t xml:space="preserve">, které vzniknou v záruční době, je Poskytovatel povinen odstranit na své náklady v rámci poskytované </w:t>
      </w:r>
      <w:r w:rsidR="001C71C8">
        <w:t>P</w:t>
      </w:r>
      <w:r w:rsidRPr="0073210C">
        <w:t>odpory</w:t>
      </w:r>
      <w:r w:rsidR="001C71C8">
        <w:t xml:space="preserve"> </w:t>
      </w:r>
      <w:r w:rsidRPr="0073210C">
        <w:t>dle Smlouvy, a to způsobem ve</w:t>
      </w:r>
      <w:r w:rsidR="00AB3D7F">
        <w:t> </w:t>
      </w:r>
      <w:r w:rsidRPr="0073210C">
        <w:t>Smlouvě uvedeným.</w:t>
      </w:r>
    </w:p>
    <w:p w14:paraId="72D8A057" w14:textId="32FFB6EA" w:rsidR="002F4508" w:rsidRDefault="002F4508" w:rsidP="002F4508">
      <w:pPr>
        <w:pStyle w:val="Nadpis2"/>
        <w:keepNext/>
      </w:pPr>
      <w:r>
        <w:t xml:space="preserve">Pokud k jakékoliv části </w:t>
      </w:r>
      <w:r w:rsidR="001C71C8">
        <w:t>plnění</w:t>
      </w:r>
      <w:r>
        <w:t xml:space="preserve"> dle této Smlouvy není poskytována </w:t>
      </w:r>
      <w:r w:rsidR="001C71C8">
        <w:t>Podpora</w:t>
      </w:r>
      <w:r>
        <w:t xml:space="preserve">, nedohodnou-li se Smluvní strany jinak, je Poskytovatel povinen jakoukoliv záruční vadu takové části </w:t>
      </w:r>
      <w:r w:rsidR="001C71C8">
        <w:t>p</w:t>
      </w:r>
      <w:r>
        <w:t>lnění dle</w:t>
      </w:r>
      <w:r w:rsidR="00AB3D7F">
        <w:t> </w:t>
      </w:r>
      <w:r>
        <w:t>Smlouvy odstranit nejpozději do 10 pracovních dnů od doručení oznámení vady Objednatelem Poskytovateli.</w:t>
      </w:r>
    </w:p>
    <w:p w14:paraId="44C0BA0B" w14:textId="60F1441F" w:rsidR="002F4508" w:rsidRPr="002F4508" w:rsidRDefault="002F4508" w:rsidP="002F4508">
      <w:pPr>
        <w:pStyle w:val="Nadpis2"/>
      </w:pPr>
      <w:r>
        <w:t>Ustanovením tohoto článku nejsou dotčena ani omezena práva Objednatele z vadného plnění vyplývající z právních předpisů.</w:t>
      </w:r>
    </w:p>
    <w:p w14:paraId="70677F60" w14:textId="4EBA597B" w:rsidR="00627273" w:rsidRPr="00033F1A" w:rsidRDefault="00ED6655" w:rsidP="00AB3D7F">
      <w:pPr>
        <w:pStyle w:val="Nadpis1"/>
        <w:keepLines/>
      </w:pPr>
      <w:r w:rsidRPr="00033F1A">
        <w:t>MLČENLIVOST A OCHRANA INFORMACÍ SMLUVNÍCH STRAN</w:t>
      </w:r>
    </w:p>
    <w:p w14:paraId="028B915A" w14:textId="7F47FA6D" w:rsidR="00C33BE9" w:rsidRDefault="00C33BE9" w:rsidP="00AB3D7F">
      <w:pPr>
        <w:pStyle w:val="Nadpis2"/>
        <w:keepNext/>
      </w:pPr>
      <w:bookmarkStart w:id="6" w:name="_Ref281832334"/>
      <w:r>
        <w:t>Smluvní strany</w:t>
      </w:r>
      <w:r w:rsidR="00D864E7">
        <w:t xml:space="preserve"> se vzájemně zavazují řádně označovat</w:t>
      </w:r>
      <w:r w:rsidR="001F74D7">
        <w:t xml:space="preserve"> skutečnosti, které tvoří předmět jejich obchodního tajemství ve smyslu </w:t>
      </w:r>
      <w:proofErr w:type="spellStart"/>
      <w:r w:rsidR="001F74D7">
        <w:t>ust</w:t>
      </w:r>
      <w:proofErr w:type="spellEnd"/>
      <w:r w:rsidR="001F74D7">
        <w:t xml:space="preserve">. § 504 OZ, přičemž se zavazují odpovídajícím způsobem zajišťovat </w:t>
      </w:r>
      <w:r w:rsidR="009F78AD">
        <w:t>ochranu tohoto obchodního tajemství druhé Smluvní strany.</w:t>
      </w:r>
    </w:p>
    <w:p w14:paraId="1F878F2D" w14:textId="4542F902" w:rsidR="009B2935" w:rsidRPr="003B62B7" w:rsidRDefault="009B2935" w:rsidP="00E86589">
      <w:pPr>
        <w:pStyle w:val="Nadpis2"/>
      </w:pPr>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rsidR="009D4C66">
        <w:t> </w:t>
      </w:r>
      <w:r w:rsidRPr="003B62B7">
        <w:t>informacím, ve znění pozdějších předpisů, tím není dotčena. Za Neveřejné informace se považuji veškeré následující informace:</w:t>
      </w:r>
    </w:p>
    <w:p w14:paraId="2E8C71F0" w14:textId="5042E494" w:rsidR="009B2935" w:rsidRPr="003B62B7" w:rsidRDefault="009B2935" w:rsidP="003972FD">
      <w:pPr>
        <w:pStyle w:val="Nadpis3"/>
      </w:pPr>
      <w:r w:rsidRPr="003B62B7">
        <w:t>veškeré informace poskytnuté Poskytovateli Objednatelem v souvislosti s plněním této Smlouvy (pokud nejsou výslovně obsaženy ve znění Smlouvy zveřejňovaném dle čl. X</w:t>
      </w:r>
      <w:r w:rsidR="003B62B7" w:rsidRPr="003B62B7">
        <w:t>V</w:t>
      </w:r>
      <w:r w:rsidRPr="003B62B7">
        <w:t xml:space="preserve"> odst. </w:t>
      </w:r>
      <w:r w:rsidR="00DB10C8" w:rsidRPr="003B62B7">
        <w:t>1</w:t>
      </w:r>
      <w:r w:rsidR="00E25365">
        <w:t>5</w:t>
      </w:r>
      <w:r w:rsidR="00DB10C8" w:rsidRPr="003B62B7">
        <w:t>.</w:t>
      </w:r>
      <w:r w:rsidR="003B62B7">
        <w:t>6</w:t>
      </w:r>
      <w:r w:rsidRPr="003B62B7">
        <w:t>);</w:t>
      </w:r>
    </w:p>
    <w:p w14:paraId="5CFBCDB1" w14:textId="77777777" w:rsidR="009B2935" w:rsidRPr="003B62B7" w:rsidRDefault="009B2935" w:rsidP="003972FD">
      <w:pPr>
        <w:pStyle w:val="Nadpis3"/>
      </w:pPr>
      <w:r w:rsidRPr="003B62B7">
        <w:t>informace, na které se vztahuje zákonem uložená povinnost mlčenlivosti;</w:t>
      </w:r>
    </w:p>
    <w:p w14:paraId="430EE068" w14:textId="1B375B4C" w:rsidR="009B2935" w:rsidRPr="00E86589" w:rsidRDefault="009B2935" w:rsidP="003972FD">
      <w:pPr>
        <w:pStyle w:val="Nadpis3"/>
      </w:pPr>
      <w:r w:rsidRPr="003B62B7">
        <w:t xml:space="preserve">veškeré další informace, které budou Objednatelem označeny jako </w:t>
      </w:r>
      <w:r w:rsidR="00E33633">
        <w:t>důvěrné</w:t>
      </w:r>
      <w:r w:rsidRPr="003B62B7">
        <w:t xml:space="preserve"> ve</w:t>
      </w:r>
      <w:r w:rsidR="009D4C66">
        <w:t> </w:t>
      </w:r>
      <w:r w:rsidRPr="003B62B7">
        <w:t xml:space="preserve">smyslu </w:t>
      </w:r>
      <w:proofErr w:type="spellStart"/>
      <w:r w:rsidRPr="003B62B7">
        <w:t>ust</w:t>
      </w:r>
      <w:proofErr w:type="spellEnd"/>
      <w:r w:rsidRPr="003B62B7">
        <w:t>.</w:t>
      </w:r>
      <w:r w:rsidR="003972FD">
        <w:t> </w:t>
      </w:r>
      <w:r w:rsidRPr="003B62B7">
        <w:t>§ 218</w:t>
      </w:r>
      <w:r w:rsidRPr="00E86589">
        <w:t xml:space="preserve"> ZZVZ.</w:t>
      </w:r>
    </w:p>
    <w:p w14:paraId="2CC3DF35" w14:textId="747813A8" w:rsidR="009B2935" w:rsidRPr="00E86589" w:rsidRDefault="009B2935" w:rsidP="00E86589">
      <w:pPr>
        <w:pStyle w:val="Nadpis2"/>
      </w:pPr>
      <w:r w:rsidRPr="00E86589">
        <w:t xml:space="preserve">Povinnost zachovávat mlčenlivost uvedená v odst. </w:t>
      </w:r>
      <w:r w:rsidR="00E25365">
        <w:t>10</w:t>
      </w:r>
      <w:r w:rsidRPr="00E86589">
        <w:t>.1 tohoto článku se nevztahuje na</w:t>
      </w:r>
      <w:r w:rsidR="009D4C66">
        <w:t> </w:t>
      </w:r>
      <w:r w:rsidRPr="00E86589">
        <w:t>informace:</w:t>
      </w:r>
    </w:p>
    <w:p w14:paraId="7156BD88" w14:textId="29559ADA" w:rsidR="009B2935" w:rsidRPr="00E86589" w:rsidRDefault="009B2935" w:rsidP="003972FD">
      <w:pPr>
        <w:pStyle w:val="Nadpis3"/>
      </w:pPr>
      <w:r w:rsidRPr="00E86589">
        <w:t xml:space="preserve">které je </w:t>
      </w:r>
      <w:r w:rsidR="00667228" w:rsidRPr="00E86589">
        <w:t>Objednatel</w:t>
      </w:r>
      <w:r w:rsidRPr="00E86589">
        <w:t xml:space="preserve"> povinen poskytnout třetím osobám podle zákona č. 106/1999 Sb., o</w:t>
      </w:r>
      <w:r w:rsidR="003972FD">
        <w:t> </w:t>
      </w:r>
      <w:r w:rsidRPr="00E86589">
        <w:t>svobodném přístupu k informacím, ve znění pozdějších předpisů;</w:t>
      </w:r>
    </w:p>
    <w:p w14:paraId="27B1FCF9" w14:textId="77777777" w:rsidR="009B2935" w:rsidRPr="00E86589" w:rsidRDefault="009B2935" w:rsidP="003972FD">
      <w:pPr>
        <w:pStyle w:val="Nadpis3"/>
      </w:pPr>
      <w:r w:rsidRPr="00E86589">
        <w:lastRenderedPageBreak/>
        <w:t>jejichž sdělení vyžaduje jiný právní předpis;</w:t>
      </w:r>
    </w:p>
    <w:p w14:paraId="7242ABF4" w14:textId="77777777" w:rsidR="009B2935" w:rsidRPr="00E86589" w:rsidRDefault="009B2935" w:rsidP="003972FD">
      <w:pPr>
        <w:pStyle w:val="Nadpis3"/>
      </w:pPr>
      <w:r w:rsidRPr="00E86589">
        <w:t>které jsou nebo se stanou všeobecně a veřejně přístupnými jinak než porušením právních povinností ze strany některé ze Smluvních stran;</w:t>
      </w:r>
    </w:p>
    <w:p w14:paraId="02CBA522" w14:textId="424E98C3" w:rsidR="009B2935" w:rsidRPr="00E86589" w:rsidRDefault="009B2935" w:rsidP="003972FD">
      <w:pPr>
        <w:pStyle w:val="Nadpis3"/>
      </w:pPr>
      <w:r w:rsidRPr="00E86589">
        <w:t xml:space="preserve">u nichž je Poskytovatel schopen prokázat, že mu byly známy ještě před přijetím těchto informací od </w:t>
      </w:r>
      <w:r w:rsidR="00667228" w:rsidRPr="00E86589">
        <w:t>Objednatele</w:t>
      </w:r>
      <w:r w:rsidRPr="00E86589">
        <w:t>, avšak pouze za podmínky, že se na tyto informace nevztahuje povinnost mlčenlivosti z jiných důvodů;</w:t>
      </w:r>
    </w:p>
    <w:p w14:paraId="598AB5A2" w14:textId="77777777" w:rsidR="009B2935" w:rsidRPr="00E86589" w:rsidRDefault="009B2935" w:rsidP="003972FD">
      <w:pPr>
        <w:pStyle w:val="Nadpis3"/>
      </w:pPr>
      <w:r w:rsidRPr="00E86589">
        <w:t>které budou Poskytovateli po uzavření této Smlouvy sděleny bez závazku mlčenlivosti třetí stranou, jež rovněž není ve vztahu k těmto informacím nijak vázána.</w:t>
      </w:r>
    </w:p>
    <w:p w14:paraId="3966EF1B" w14:textId="495FE464" w:rsidR="009B2935" w:rsidRPr="00E86589" w:rsidRDefault="009B2935" w:rsidP="00E86589">
      <w:pPr>
        <w:pStyle w:val="Nadpis2"/>
      </w:pPr>
      <w:r w:rsidRPr="00E86589">
        <w:t xml:space="preserve">Jako s Neveřejnými informacemi musí být nakládáno také s informacemi, které splňují podmínky uvedené v odst. </w:t>
      </w:r>
      <w:r w:rsidR="003B4113">
        <w:t>10</w:t>
      </w:r>
      <w:r w:rsidRPr="00E86589">
        <w:t xml:space="preserve">.1 tohoto článku, i když byly získány náhodně nebo bez vědomí </w:t>
      </w:r>
      <w:r w:rsidR="00667228" w:rsidRPr="00E86589">
        <w:t>Objednatele</w:t>
      </w:r>
      <w:r w:rsidRPr="00E86589">
        <w:t xml:space="preserve"> a</w:t>
      </w:r>
      <w:r w:rsidR="003972FD">
        <w:t> </w:t>
      </w:r>
      <w:r w:rsidRPr="00E86589">
        <w:t xml:space="preserve">dále s veškerými informacemi získanými od jakékoliv třetí strany, pokud se týkají </w:t>
      </w:r>
      <w:r w:rsidR="00667228" w:rsidRPr="00E86589">
        <w:t>Objednatele</w:t>
      </w:r>
      <w:r w:rsidRPr="00E86589">
        <w:t xml:space="preserve"> nebo plnění této Smlouvy.</w:t>
      </w:r>
    </w:p>
    <w:p w14:paraId="3CEFB4D4" w14:textId="5772D758" w:rsidR="009B2935" w:rsidRPr="00E86589" w:rsidRDefault="009B2935" w:rsidP="0035290B">
      <w:pPr>
        <w:pStyle w:val="Nadpis2"/>
        <w:keepNext/>
      </w:pPr>
      <w:r w:rsidRPr="00E86589">
        <w:t xml:space="preserve">Poskytovatel se zavazuje, že Neveřejné informace užije pouze za účelem plnění této Smlouvy. K jinému užití je zapotřebí písemného souhlasu </w:t>
      </w:r>
      <w:r w:rsidR="00667228" w:rsidRPr="00E86589">
        <w:t>Objednatele</w:t>
      </w:r>
      <w:r w:rsidRPr="00E86589">
        <w:t>.</w:t>
      </w:r>
    </w:p>
    <w:p w14:paraId="52F8F092" w14:textId="7B012BB6" w:rsidR="009B2935" w:rsidRPr="00E86589" w:rsidRDefault="009B2935" w:rsidP="00E86589">
      <w:pPr>
        <w:pStyle w:val="Nadpis2"/>
      </w:pPr>
      <w:r w:rsidRPr="00E86589">
        <w:t xml:space="preserve">Poskytovatel je povinen svého případného poddodavatele zavázat povinností mlčenlivosti a respektováním práv </w:t>
      </w:r>
      <w:r w:rsidR="00F56F86" w:rsidRPr="00E86589">
        <w:t>Objednatele</w:t>
      </w:r>
      <w:r w:rsidRPr="00E86589">
        <w:t xml:space="preserve"> nejméně ve stejném rozsahu, v jakém je zavázán sám touto Smlouvou.</w:t>
      </w:r>
    </w:p>
    <w:p w14:paraId="3331FCC9" w14:textId="09748181" w:rsidR="009B2935" w:rsidRPr="00E86589" w:rsidRDefault="009B2935" w:rsidP="0061054A">
      <w:pPr>
        <w:pStyle w:val="Nadpis2"/>
      </w:pPr>
      <w:r w:rsidRPr="00E86589">
        <w:t>Povinnost mlčenlivosti dle této Smlouvy trvá i po naplnění této Smlouvy bez ohledu na zánik ostatních závazků ze Smlouvy</w:t>
      </w:r>
      <w:r w:rsidR="00A55A10">
        <w:t xml:space="preserve">, a to </w:t>
      </w:r>
      <w:r w:rsidR="00610CEB">
        <w:t xml:space="preserve">v případě Neveřejných informací po dobu 5 let ode dne ukončení Smlouvy a v případě obchodního tajemství </w:t>
      </w:r>
      <w:r w:rsidR="00A55A10">
        <w:t>po dobu existence</w:t>
      </w:r>
      <w:r w:rsidR="0049478C">
        <w:t xml:space="preserve"> obchodního tajemství</w:t>
      </w:r>
      <w:r w:rsidR="00705F7A">
        <w:t>, pokud nebude povinnosti mlčenlivosti dříve poskytovatel písemně zproště</w:t>
      </w:r>
      <w:r w:rsidR="0049478C">
        <w:t>n</w:t>
      </w:r>
      <w:r w:rsidR="0061054A" w:rsidRPr="0061054A">
        <w:t>.</w:t>
      </w:r>
    </w:p>
    <w:p w14:paraId="735504F3" w14:textId="3788DC15" w:rsidR="00ED6655" w:rsidRDefault="009B2935" w:rsidP="00E86589">
      <w:pPr>
        <w:pStyle w:val="Nadpis2"/>
      </w:pPr>
      <w:r w:rsidRPr="00E86589">
        <w:t>Závazky vyplývající z tohoto článku není žádná ze Smluvních stran oprávněna vypovědět ani jiným způsobem jednostranně ukončit.</w:t>
      </w:r>
      <w:bookmarkEnd w:id="6"/>
    </w:p>
    <w:p w14:paraId="24BD7DA3" w14:textId="77777777" w:rsidR="005E33FF" w:rsidRPr="001F3C2D" w:rsidRDefault="005E33FF" w:rsidP="00891F85">
      <w:pPr>
        <w:pStyle w:val="Nadpis2"/>
        <w:keepNext/>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p>
    <w:p w14:paraId="14899E4D" w14:textId="77777777" w:rsidR="005E33FF" w:rsidRDefault="005E33FF" w:rsidP="005E33FF">
      <w:pPr>
        <w:pStyle w:val="Nadpis2"/>
      </w:pPr>
      <w:r>
        <w:t>Případné části Smlouvy představující obchodní tajemství či jiné údaje chráněné dle zvláštních předpisů budou před jejich uveřejněním zajištěny proti přečtení (začerněním apod.).</w:t>
      </w:r>
    </w:p>
    <w:p w14:paraId="21AD672E" w14:textId="10E52195" w:rsidR="00C06CB4" w:rsidRDefault="00C06CB4" w:rsidP="00C06CB4">
      <w:pPr>
        <w:pStyle w:val="Nadpis1"/>
      </w:pPr>
      <w:r>
        <w:t>KYBERNETICKÁ BEZPEČNOST</w:t>
      </w:r>
    </w:p>
    <w:p w14:paraId="145C20B6" w14:textId="14CCBF62" w:rsidR="00C06CB4" w:rsidRDefault="00C06CB4" w:rsidP="00C06CB4">
      <w:pPr>
        <w:pStyle w:val="Nadpis2"/>
      </w:pPr>
      <w:r>
        <w:t>Poskytovatel se zavazuje dodržovat relevantní ustanovení zákona č. 181/2014 Sb., o</w:t>
      </w:r>
      <w:r w:rsidR="009D4C66">
        <w:t> </w:t>
      </w:r>
      <w: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Poskytovatel je povinen dodržovat bezpečnostní opatření ve formě organizačních a technických opatření, která jsou vydávána příslušnými orgány Objednatele.</w:t>
      </w:r>
    </w:p>
    <w:p w14:paraId="57EA8AAC" w14:textId="0B68230D" w:rsidR="00C06CB4" w:rsidRPr="00C06CB4" w:rsidRDefault="00C06CB4" w:rsidP="00C06CB4">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2F50F90" w14:textId="2F683F6C" w:rsidR="0031136D" w:rsidRDefault="00147E0B" w:rsidP="004316CC">
      <w:pPr>
        <w:pStyle w:val="Nadpis1"/>
      </w:pPr>
      <w:r>
        <w:lastRenderedPageBreak/>
        <w:t xml:space="preserve">vlastnické právo, nebezpečí škody a </w:t>
      </w:r>
      <w:r w:rsidR="0031136D">
        <w:t xml:space="preserve">práva </w:t>
      </w:r>
      <w:r w:rsidR="0031136D" w:rsidRPr="004316CC">
        <w:t>třetích</w:t>
      </w:r>
      <w:r w:rsidR="0031136D">
        <w:t xml:space="preserve"> osob</w:t>
      </w:r>
    </w:p>
    <w:p w14:paraId="3368D6F1" w14:textId="17D75936" w:rsidR="00147E0B" w:rsidRDefault="00147E0B" w:rsidP="00147E0B">
      <w:pPr>
        <w:pStyle w:val="Nadpis2"/>
      </w:pPr>
      <w:r>
        <w:t>Poskytovatel bere na vědomí a souhlasí s tím, že vlastnické právo a nebezpečí škody na věci ke</w:t>
      </w:r>
      <w:r w:rsidR="003972FD">
        <w:t> </w:t>
      </w:r>
      <w:r>
        <w:t xml:space="preserve">všem hmotným součástem </w:t>
      </w:r>
      <w:r w:rsidR="0052050C">
        <w:t>p</w:t>
      </w:r>
      <w:r>
        <w:t>lnění v rámci Smlouvy předaným Poskytovatelem Objednateli v souvislosti s </w:t>
      </w:r>
      <w:r w:rsidR="0052050C">
        <w:t>p</w:t>
      </w:r>
      <w:r>
        <w:t>lněním přechází na Objednatele dnem jejich protokolárního předání Objednateli. Nebezpečí škody na předaných věcech přechází na Objednatele okamžikem jejich faktického předání do dispozice Objednatele, o takovémto předání musí být sepsán písemný záznam podepsaný Oprávněnými osobami Smluvních stran. Do nabytí vlastnického práva uděluje Poskytovatel Objednateli právo tyto věci užívat v rozsahu a způsobem, který vyplývá z účelu této Smlouvy.</w:t>
      </w:r>
    </w:p>
    <w:p w14:paraId="580AAF65" w14:textId="3DE98B2B" w:rsidR="00147E0B" w:rsidRDefault="00147E0B" w:rsidP="00147E0B">
      <w:pPr>
        <w:pStyle w:val="Nadpis2"/>
      </w:pPr>
      <w:r>
        <w:t xml:space="preserve">S ohledem na to, že součástí </w:t>
      </w:r>
      <w:r w:rsidR="004A4D26">
        <w:t>Podpory</w:t>
      </w:r>
      <w:r>
        <w:t xml:space="preserve"> je i plnění, které může naplňovat znaky autorského díla dle zákona </w:t>
      </w:r>
      <w:r w:rsidR="0052050C" w:rsidRPr="00A72A66">
        <w:t>č.</w:t>
      </w:r>
      <w:r w:rsidR="0052050C">
        <w:t> </w:t>
      </w:r>
      <w:r w:rsidR="0052050C" w:rsidRPr="00A72A66">
        <w:t>121/2000 Sb., o právu autorském, o právech souvisejících s právem autorským a o změně některých zákonů, ve znění pozdějších předpisů (dále jen „</w:t>
      </w:r>
      <w:r w:rsidR="0052050C" w:rsidRPr="00A72A66">
        <w:rPr>
          <w:b/>
          <w:bCs/>
        </w:rPr>
        <w:t>Autorský zákon</w:t>
      </w:r>
      <w:r w:rsidR="0052050C" w:rsidRPr="00A72A66">
        <w:t>“)</w:t>
      </w:r>
      <w:r w:rsidR="0052050C">
        <w:t xml:space="preserve"> </w:t>
      </w:r>
      <w:r>
        <w:t>(</w:t>
      </w:r>
      <w:r w:rsidR="0052050C">
        <w:t xml:space="preserve">to vše </w:t>
      </w:r>
      <w:r>
        <w:t>dále jen „</w:t>
      </w:r>
      <w:r w:rsidRPr="009E1A23">
        <w:rPr>
          <w:b/>
          <w:iCs/>
        </w:rPr>
        <w:t>Autorské dílo</w:t>
      </w:r>
      <w:r>
        <w:t xml:space="preserve">“), je k těmto součástem </w:t>
      </w:r>
      <w:r w:rsidR="004A4D26">
        <w:t>Podpory</w:t>
      </w:r>
      <w:r>
        <w:t xml:space="preserve"> poskytováno oprávnění k</w:t>
      </w:r>
      <w:r w:rsidR="00891F85">
        <w:t> </w:t>
      </w:r>
      <w:r>
        <w:t xml:space="preserve">výkonu majetkových práv či je ze strany Poskytovatele udělena licence za podmínek sjednaných tímto článkem. </w:t>
      </w:r>
    </w:p>
    <w:p w14:paraId="2CF79959" w14:textId="3D4A93C4" w:rsidR="00147E0B" w:rsidRDefault="00147E0B" w:rsidP="00891F85">
      <w:pPr>
        <w:pStyle w:val="Nadpis2"/>
        <w:keepNext/>
      </w:pPr>
      <w:r>
        <w:t xml:space="preserve">Poskytovatel se ve smyslu § 58 odst. 1 Autorského zákona zavazuje, že postupuje Objednateli oprávnění k výkonu majetkových práv autorských k Autorským dílům a to od okamžiku účinnosti tohoto postoupení, přičemž Poskytovatel postupuje toto oprávnění Objednateli s účinností, která nastává vždy okamžikem předání příslušné části </w:t>
      </w:r>
      <w:r w:rsidR="004A4D26">
        <w:t>podpory</w:t>
      </w:r>
      <w:r>
        <w:t>, je</w:t>
      </w:r>
      <w:r w:rsidR="004A4D26">
        <w:t>jíž</w:t>
      </w:r>
      <w:r>
        <w:t xml:space="preserve"> je Autorské dílo součástí a toto oprávnění Objednatel získává jako postupitelné (je-li Autorským dílem počítačový program, vztahuje se postoupení ve stejném rozsahu na Autorské dílo ve strojovém i zdrojovém kódu, jakož i na koncepční přípravné materiály). Za tímto účelem se zavazuje zajistit souhlas autorů (zaměstnanců Poskytovatele) jednotlivých autorských děl s převedením oprávnění k výkonu majetkových práv na Objednatele.</w:t>
      </w:r>
    </w:p>
    <w:p w14:paraId="31C2B523" w14:textId="463B81B5" w:rsidR="00147E0B" w:rsidRDefault="00147E0B" w:rsidP="00147E0B">
      <w:pPr>
        <w:pStyle w:val="Nadpis2"/>
      </w:pPr>
      <w:r>
        <w:t>V případě, že pro povahu Autorského díla nelze na Objednatele převést oprávnění k výkonu majetkových práv podle předcházejícího článku, Poskytovatel se zavazuje k poskytnutí výhradní a</w:t>
      </w:r>
      <w:r w:rsidR="003972FD">
        <w:t> </w:t>
      </w:r>
      <w:r>
        <w:t>časově neomezené licence k Autorskému dílu vzniklému na základě plnění podle této Smlouvy. V</w:t>
      </w:r>
      <w:r w:rsidR="003972FD">
        <w:t> </w:t>
      </w:r>
      <w:r>
        <w:t>případě, že nelze oprávnění k výkonu majetkových práv převést prostřednictvím výhradní licence, bude toto oprávnění poskytnuto jako licence nevýhradní. Objednatel je oprávněn od okamžiku účinnosti poskytnutí licence k Autorskému dílu užívat toto Autorské dílo v rozsahu, v jakém uzná za</w:t>
      </w:r>
      <w:r w:rsidR="003972FD">
        <w:t> </w:t>
      </w:r>
      <w:r>
        <w:t xml:space="preserve">nezbytné s ohledem na účel této Smlouvy. Pro vyloučení pochybností to znamená, že Objednatel je s ohledem na účel této Smlouvy oprávněn užívat Autorské dílo </w:t>
      </w:r>
      <w:r w:rsidRPr="003436E4">
        <w:t>v neomezeném územním rozsahu</w:t>
      </w:r>
      <w:r>
        <w:t>, a to všemi v úvahu přicházejícími způsoby a s časovým rozsahem omezeným pouze dobou trvání majetkových autorských práv k takovémuto Autorskému dílu. Součástí licence je neomezené oprávnění Objednatele provádět jakékoliv modifikace, úpravy, změny Autorského díla tvořícího součást plnění dle této Smlouvy a dle svého uvážení do něj zasahovat, zapracovávat do dalších autorských děl, zařazovat do 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 předpokladu, že tím bude docházet k užití Autorského díla v souladu s účelem, pro</w:t>
      </w:r>
      <w:r w:rsidR="003972FD">
        <w:t> </w:t>
      </w:r>
      <w:r>
        <w:t>který byl Software vytvořen. Licence k Autorskému dílu je poskytována jako výhradní nebo dle</w:t>
      </w:r>
      <w:r w:rsidR="003972FD">
        <w:t> </w:t>
      </w:r>
      <w:r>
        <w:t>výše uvedeného jako nevýhradní. Objednatel není povinen licenci využít.</w:t>
      </w:r>
    </w:p>
    <w:p w14:paraId="15ABD656" w14:textId="385DE4DC" w:rsidR="00147E0B" w:rsidRDefault="00147E0B" w:rsidP="00147E0B">
      <w:pPr>
        <w:pStyle w:val="Nadpis2"/>
        <w:keepNext/>
        <w:rPr>
          <w:rFonts w:eastAsia="Calibri" w:cs="Verdana"/>
        </w:rPr>
      </w:pPr>
      <w:r>
        <w:t>V případě počítačových programů se licence vztahuje ve stejném rozsahu na Autorské dílo ve strojovém i zdrojovém kódu, jakož i ke koncepčním přípravným materiálům a k dokumentaci k</w:t>
      </w:r>
      <w:r w:rsidR="003972FD">
        <w:t> </w:t>
      </w:r>
      <w:r>
        <w:t xml:space="preserve">počítačovému programu. Předchozí věta tohoto odstavce se vztahuje i na případné další verze </w:t>
      </w:r>
      <w:r w:rsidR="00E72159">
        <w:rPr>
          <w:rFonts w:eastAsia="Calibri" w:cs="Verdana"/>
        </w:rPr>
        <w:t>s</w:t>
      </w:r>
      <w:r w:rsidRPr="000077A6">
        <w:rPr>
          <w:rFonts w:eastAsia="Calibri" w:cs="Verdana"/>
        </w:rPr>
        <w:t>oftware nebo jiných informačních systémů upravených na základě této Smlouvy.</w:t>
      </w:r>
    </w:p>
    <w:p w14:paraId="7C4A53D1" w14:textId="748B1669" w:rsidR="00147E0B" w:rsidRDefault="00147E0B" w:rsidP="00147E0B">
      <w:pPr>
        <w:pStyle w:val="Nadpis2"/>
      </w:pPr>
      <w:r>
        <w:t>Poskytovatel touto Smlouvou poskytuje Objednateli licenci k Autorským dílům dle odst. 1</w:t>
      </w:r>
      <w:r w:rsidR="00A1165E">
        <w:t>2</w:t>
      </w:r>
      <w:r>
        <w:t>.4 a 1</w:t>
      </w:r>
      <w:r w:rsidR="00A1165E">
        <w:t>2</w:t>
      </w:r>
      <w:r>
        <w:t xml:space="preserve">.5 této Smlouvy, přičemž účinnost této licence nastává okamžikem akceptace součásti </w:t>
      </w:r>
      <w:r w:rsidR="00A1165E">
        <w:t>Podpory</w:t>
      </w:r>
      <w:r>
        <w:t>, které příslušné Autorské dílo obsahuje; do té doby je Objednatel oprávněn Autorské dílo užít v rozsahu a</w:t>
      </w:r>
      <w:r w:rsidR="003972FD">
        <w:t> </w:t>
      </w:r>
      <w:r>
        <w:t>způsobem nezbytným k provedení akceptace příslušné součásti Plnění.</w:t>
      </w:r>
    </w:p>
    <w:p w14:paraId="4A7E6A11" w14:textId="77777777" w:rsidR="00147E0B" w:rsidRDefault="00147E0B" w:rsidP="00147E0B">
      <w:pPr>
        <w:pStyle w:val="Nadpis2"/>
      </w:pPr>
      <w:r>
        <w:t>Udělení licence a její účinnost trvá i po skončení účinnosti této Smlouvy.</w:t>
      </w:r>
    </w:p>
    <w:p w14:paraId="6EB7F2CD" w14:textId="1BF7ABE3" w:rsidR="00147E0B" w:rsidRPr="00FC3E0C" w:rsidRDefault="00147E0B" w:rsidP="00147E0B">
      <w:pPr>
        <w:pStyle w:val="Nadpis2"/>
      </w:pPr>
      <w:r>
        <w:lastRenderedPageBreak/>
        <w:t>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Poskytovatel za účelem získání oprávnění k výkonu majetkových práv Objednatelem bude poskytovat veškerou součinnost, zejména zajistí souhlas autora či spoluautora díla s výše uvedeným postupem. Cena za P</w:t>
      </w:r>
      <w:r w:rsidR="00A1165E">
        <w:t>odporu</w:t>
      </w:r>
      <w:r>
        <w:t xml:space="preserve"> dle</w:t>
      </w:r>
      <w:r w:rsidR="003972FD">
        <w:t> </w:t>
      </w:r>
      <w:r>
        <w:t xml:space="preserve">této Smlouvy je stanovena se zohledněním tohoto ustanovení a Poskytovateli </w:t>
      </w:r>
      <w:r w:rsidRPr="00FC3E0C">
        <w:rPr>
          <w:rFonts w:eastAsia="Calibri" w:cs="Verdana"/>
        </w:rPr>
        <w:t>nevzniknou v</w:t>
      </w:r>
      <w:r w:rsidR="003972FD">
        <w:rPr>
          <w:rFonts w:eastAsia="Calibri" w:cs="Verdana"/>
        </w:rPr>
        <w:t> </w:t>
      </w:r>
      <w:r w:rsidRPr="00FC3E0C">
        <w:rPr>
          <w:rFonts w:eastAsia="Calibri" w:cs="Verdana"/>
        </w:rPr>
        <w:t>případě vytvoření díla spoluautorů žádné nové nároky na odměnu.</w:t>
      </w:r>
    </w:p>
    <w:p w14:paraId="21EAA081" w14:textId="77777777" w:rsidR="00147E0B" w:rsidRDefault="00147E0B" w:rsidP="0012273E">
      <w:pPr>
        <w:pStyle w:val="Nadpis2"/>
        <w:keepNext/>
      </w:pPr>
      <w:r>
        <w:t>Bude-li Autorské dílo vytvořeno činností Poskytovatele, Smluvní strany činí nesporným, že takovéto Autorské dílo vzniklo z podnětu a pod vedením Objednatele.</w:t>
      </w:r>
    </w:p>
    <w:p w14:paraId="411C3C6C" w14:textId="77777777" w:rsidR="00147E0B" w:rsidRDefault="00147E0B" w:rsidP="00147E0B">
      <w:pPr>
        <w:pStyle w:val="Nadpis2"/>
      </w:pPr>
      <w: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7346C09D" w14:textId="4E3E4AC4" w:rsidR="00147E0B" w:rsidRDefault="00147E0B" w:rsidP="00147E0B">
      <w:pPr>
        <w:pStyle w:val="Nadpis2"/>
      </w:pPr>
      <w:r>
        <w:t xml:space="preserve">Odměna za poskytnutí, zprostředkování nebo postoupení licence či za převedení oprávnění k výkonu majetkových práv k Autorskému dílu je zahrnuta v ceně za </w:t>
      </w:r>
      <w:r w:rsidR="00A33925">
        <w:t>podporu</w:t>
      </w:r>
      <w:r>
        <w:t>, při je</w:t>
      </w:r>
      <w:r w:rsidR="00A33925">
        <w:t>jímž</w:t>
      </w:r>
      <w:r>
        <w:t xml:space="preserve"> dodání došlo k</w:t>
      </w:r>
      <w:r w:rsidR="003972FD">
        <w:t> </w:t>
      </w:r>
      <w:r>
        <w:t>vytvoření autorského díla.</w:t>
      </w:r>
    </w:p>
    <w:p w14:paraId="7C584EE0" w14:textId="77777777" w:rsidR="00147E0B" w:rsidRDefault="00147E0B" w:rsidP="00147E0B">
      <w:pPr>
        <w:pStyle w:val="Nadpis2"/>
      </w:pPr>
      <w:r>
        <w:t>Udělení veškerých práv uvedených v tomto článku Smlouvy nelze ze strany Poskytovatele vypovědět a na jejich udělení nemá vliv ukončení účinnosti Smlouvy, pokud nastalo po okamžiku rozhodném pro udělení předmětného práva.</w:t>
      </w:r>
    </w:p>
    <w:p w14:paraId="62D6F3B7" w14:textId="63AEE696" w:rsidR="00147E0B" w:rsidRPr="00FE4EF1" w:rsidRDefault="00147E0B" w:rsidP="00147E0B">
      <w:pPr>
        <w:pStyle w:val="Nadpis2"/>
        <w:keepNext/>
      </w:pPr>
      <w:r>
        <w:t xml:space="preserve">Poskytovatel prohlašuje, že </w:t>
      </w:r>
      <w:r w:rsidR="00B94230">
        <w:t>výstupy Podpory</w:t>
      </w:r>
      <w:r>
        <w:t xml:space="preserve"> bud</w:t>
      </w:r>
      <w:r w:rsidR="00B94230">
        <w:t>ou</w:t>
      </w:r>
      <w:r>
        <w:t xml:space="preserve"> bez právních vad, zejména nebud</w:t>
      </w:r>
      <w:r w:rsidR="00B94230">
        <w:t>ou</w:t>
      </w:r>
      <w:r>
        <w:t xml:space="preserve"> zatížen</w:t>
      </w:r>
      <w:r w:rsidR="00B94230">
        <w:t>y</w:t>
      </w:r>
      <w:r>
        <w:t xml:space="preserve"> žádnými právy třetích osob, z nichž by pro Objednatele vyplynul finanční nebo jakýkoliv jiný závazek ve prospěch třetí strany nebo která by jakkoliv omezovala užívání výstupů </w:t>
      </w:r>
      <w:r w:rsidR="00EC3690">
        <w:t>Podpory</w:t>
      </w:r>
      <w:r>
        <w:t>. V případě porušení tohoto závazku je Poskytovatel v plném rozsahu odpovědný za případné následky takového porušení, přičemž právo Objednatele na případnou náhradu škody a smluvní pokutu zůstává nedotčeno.</w:t>
      </w:r>
    </w:p>
    <w:p w14:paraId="51C21D72" w14:textId="700F89CA" w:rsidR="0031136D" w:rsidRPr="0031136D" w:rsidRDefault="004E7756" w:rsidP="004E7756">
      <w:pPr>
        <w:pStyle w:val="Nadpis2"/>
      </w:pPr>
      <w:r>
        <w:t>Poskytovatel</w:t>
      </w:r>
      <w:r w:rsidR="0031136D">
        <w:t xml:space="preserve"> se zavazuje, že při plnění </w:t>
      </w:r>
      <w:r>
        <w:t>Smlouvy</w:t>
      </w:r>
      <w:r w:rsidR="0031136D">
        <w:t xml:space="preserve"> bude postupovat tak, aby nedošlo k neoprávněnému zásahu do práv třetích osob. </w:t>
      </w:r>
    </w:p>
    <w:p w14:paraId="61F42EAD" w14:textId="77777777" w:rsidR="00CE12D3" w:rsidRPr="00CE12D3" w:rsidRDefault="00CE12D3" w:rsidP="0035290B">
      <w:pPr>
        <w:pStyle w:val="Nadpis1"/>
        <w:keepLines/>
      </w:pPr>
      <w:r w:rsidRPr="002A590A">
        <w:t>SAnkce</w:t>
      </w:r>
    </w:p>
    <w:p w14:paraId="2B543830" w14:textId="3A2C9F08" w:rsidR="00E13B80" w:rsidRDefault="00E13B80" w:rsidP="0035290B">
      <w:pPr>
        <w:pStyle w:val="Nadpis2"/>
        <w:keepNext/>
      </w:pPr>
      <w:r w:rsidRPr="00560DEA">
        <w:t>V případě prodlení Poskytovatele s</w:t>
      </w:r>
      <w:r w:rsidR="00B72C48">
        <w:t> kteroukoliv lhůtou</w:t>
      </w:r>
      <w:r w:rsidRPr="00560DEA">
        <w:t xml:space="preserve"> stanovenou </w:t>
      </w:r>
      <w:r w:rsidR="00B72C48">
        <w:t>ve Smlouvě</w:t>
      </w:r>
      <w:r w:rsidR="005716A7">
        <w:t xml:space="preserve">, </w:t>
      </w:r>
      <w:r w:rsidRPr="00560DEA">
        <w:t xml:space="preserve">má Objednatel právo uplatnit vůči Poskytovateli smluvní pokutu ve výši </w:t>
      </w:r>
      <w:r w:rsidR="009A194F">
        <w:t>45 000 Kč</w:t>
      </w:r>
      <w:r w:rsidRPr="00560DEA">
        <w:t>, a to za</w:t>
      </w:r>
      <w:r w:rsidR="0012273E">
        <w:t> </w:t>
      </w:r>
      <w:r w:rsidRPr="00560DEA">
        <w:t>každý započatý den prodlení.</w:t>
      </w:r>
    </w:p>
    <w:p w14:paraId="13B1092C" w14:textId="3AF78F76" w:rsidR="003E6CF3" w:rsidRDefault="00B3127D" w:rsidP="003E6CF3">
      <w:pPr>
        <w:pStyle w:val="Nadpis2"/>
      </w:pPr>
      <w:r w:rsidRPr="00560DEA">
        <w:t>V případě porušení některé z povinností stanovených</w:t>
      </w:r>
      <w:r w:rsidR="003F0869">
        <w:t xml:space="preserve"> v</w:t>
      </w:r>
      <w:r w:rsidR="002A4D82">
        <w:t xml:space="preserve"> čl. III odst. 3.7 a/nebo odst. </w:t>
      </w:r>
      <w:r w:rsidR="00114249">
        <w:t>3.12, a/nebo</w:t>
      </w:r>
      <w:r w:rsidR="003F0869">
        <w:t xml:space="preserve"> </w:t>
      </w:r>
      <w:r w:rsidR="00691010" w:rsidRPr="00560DEA">
        <w:t>čl. V</w:t>
      </w:r>
      <w:r w:rsidR="008D1B51">
        <w:t> odst. 5.1</w:t>
      </w:r>
      <w:r w:rsidR="0046638D">
        <w:t>2</w:t>
      </w:r>
      <w:r w:rsidR="008D1B51">
        <w:t>, a/nebo čl. VI odst. 6.6 a/nebo odst. 6.9 a/nebo odst. 6.11</w:t>
      </w:r>
      <w:r w:rsidR="004919E7">
        <w:t xml:space="preserve">, a/nebo čl. VII, a/nebo čl. XI, a/nebo čl. XII, a/nebo čl. XV odst. 15.10 </w:t>
      </w:r>
      <w:r w:rsidR="00691010" w:rsidRPr="00560DEA">
        <w:t xml:space="preserve">Smlouvy má Objednatel právo uplatnit vůči Poskytovateli smluvní pokutu ve výši </w:t>
      </w:r>
      <w:r w:rsidR="00EA11FC">
        <w:t>5</w:t>
      </w:r>
      <w:r w:rsidR="004919E7">
        <w:t>0</w:t>
      </w:r>
      <w:r w:rsidR="00691010" w:rsidRPr="00560DEA">
        <w:t> 000</w:t>
      </w:r>
      <w:r w:rsidR="009D4C66">
        <w:t> Kč,</w:t>
      </w:r>
      <w:r w:rsidR="00691010" w:rsidRPr="00560DEA">
        <w:t xml:space="preserve"> a to za každý jednotlivý případ porušení.</w:t>
      </w:r>
    </w:p>
    <w:p w14:paraId="7BC90069" w14:textId="459732B5" w:rsidR="0046638D" w:rsidRDefault="00466FAC" w:rsidP="0046638D">
      <w:pPr>
        <w:pStyle w:val="Nadpis2"/>
      </w:pPr>
      <w:r w:rsidRPr="003E6CF3">
        <w:rPr>
          <w:rStyle w:val="Nadpis2Char"/>
        </w:rPr>
        <w:t>V případě porušení některé z</w:t>
      </w:r>
      <w:r w:rsidR="0046638D">
        <w:rPr>
          <w:rStyle w:val="Nadpis2Char"/>
        </w:rPr>
        <w:t> </w:t>
      </w:r>
      <w:r w:rsidRPr="003E6CF3">
        <w:rPr>
          <w:rStyle w:val="Nadpis2Char"/>
        </w:rPr>
        <w:t>povinností</w:t>
      </w:r>
      <w:r w:rsidR="0046638D">
        <w:rPr>
          <w:rStyle w:val="Nadpis2Char"/>
        </w:rPr>
        <w:t xml:space="preserve"> (resp. nepravdivosti prohlášení)</w:t>
      </w:r>
      <w:r w:rsidRPr="003E6CF3">
        <w:rPr>
          <w:rStyle w:val="Nadpis2Char"/>
        </w:rPr>
        <w:t xml:space="preserve"> dle čl. I odst. 1.2 pododst. 1.2.11 a/nebo pododst.  a/nebo pododst. 1.2.13 a/nebo pododst. 1.2.14</w:t>
      </w:r>
      <w:r w:rsidR="0046638D">
        <w:rPr>
          <w:rStyle w:val="Nadpis2Char"/>
        </w:rPr>
        <w:t xml:space="preserve"> Smlouvy, </w:t>
      </w:r>
      <w:r w:rsidR="0046638D" w:rsidRPr="00560DEA">
        <w:t xml:space="preserve">má Objednatel právo uplatnit vůči Poskytovateli smluvní pokutu ve výši </w:t>
      </w:r>
      <w:r w:rsidR="0046638D">
        <w:t>100</w:t>
      </w:r>
      <w:r w:rsidR="0046638D" w:rsidRPr="00560DEA">
        <w:t> 000</w:t>
      </w:r>
      <w:r w:rsidR="0046638D">
        <w:t> Kč,</w:t>
      </w:r>
      <w:r w:rsidR="0046638D" w:rsidRPr="00560DEA">
        <w:t xml:space="preserve"> a to za každý jednotlivý případ porušení.</w:t>
      </w:r>
    </w:p>
    <w:p w14:paraId="06FEA6A2" w14:textId="13EF8454" w:rsidR="0071342E" w:rsidRPr="00560DEA" w:rsidRDefault="0071342E" w:rsidP="0071342E">
      <w:pPr>
        <w:pStyle w:val="Nadpis2"/>
      </w:pPr>
      <w:r w:rsidRPr="00560DEA">
        <w:t>Pro případ prodlení Objednatele se zaplacením řádně vystavené a doručené faktury je Poskytovatel oprávněn požadovat zaplacení úroku z prodlení ve výši stanovené právními předpisy.</w:t>
      </w:r>
    </w:p>
    <w:p w14:paraId="7F77E151" w14:textId="6D2126D4" w:rsidR="0075162C" w:rsidRPr="00560DEA" w:rsidRDefault="0075162C" w:rsidP="0075162C">
      <w:pPr>
        <w:pStyle w:val="Nadpis2"/>
      </w:pPr>
      <w:r w:rsidRPr="00560DEA">
        <w:t xml:space="preserve">V případě, že některá ze Smluvních stran poruší některou z povinností mlčenlivosti dle čl. </w:t>
      </w:r>
      <w:r w:rsidR="00715579">
        <w:t>X</w:t>
      </w:r>
      <w:r w:rsidRPr="00560DEA">
        <w:t xml:space="preserve"> této Smlouvy, je druhá Smluvní strana oprávněna požadovat smluvní pokutu ve výši </w:t>
      </w:r>
      <w:r w:rsidR="00560DEA">
        <w:t>10</w:t>
      </w:r>
      <w:r w:rsidRPr="00560DEA">
        <w:t>0</w:t>
      </w:r>
      <w:r w:rsidR="0036228D">
        <w:t> </w:t>
      </w:r>
      <w:r w:rsidRPr="00560DEA">
        <w:t>000</w:t>
      </w:r>
      <w:r w:rsidR="0036228D">
        <w:t> </w:t>
      </w:r>
      <w:r w:rsidRPr="00560DEA">
        <w:t>Kč, a to</w:t>
      </w:r>
      <w:r w:rsidR="009024CA">
        <w:t xml:space="preserve"> za</w:t>
      </w:r>
      <w:r w:rsidRPr="00560DEA">
        <w:t xml:space="preserve"> každý jednotlivý případ porušení.</w:t>
      </w:r>
    </w:p>
    <w:p w14:paraId="350BCF65" w14:textId="28500A7B" w:rsidR="0075162C" w:rsidRPr="00560DEA" w:rsidRDefault="0075162C" w:rsidP="0075162C">
      <w:pPr>
        <w:pStyle w:val="Nadpis2"/>
      </w:pPr>
      <w:r w:rsidRPr="00560DEA">
        <w:t xml:space="preserve">Smluvní pokuta a zákonný úrok z prodlení jsou splatné ve lhůtě </w:t>
      </w:r>
      <w:r w:rsidR="00F76856">
        <w:t>30</w:t>
      </w:r>
      <w:r w:rsidRPr="00560DEA">
        <w:t xml:space="preserve"> dnů ode dne doručení písemné výzvy oprávněné Smluvní strany Smluvní straně povinné ze smluvní pokuty nebo ze</w:t>
      </w:r>
      <w:r w:rsidR="009D4C66">
        <w:t> </w:t>
      </w:r>
      <w:r w:rsidRPr="00560DEA">
        <w:t>zákonného úroku z prodlení.</w:t>
      </w:r>
    </w:p>
    <w:p w14:paraId="21202FFB" w14:textId="5F17AA28" w:rsidR="0075162C" w:rsidRDefault="0075162C" w:rsidP="0075162C">
      <w:pPr>
        <w:pStyle w:val="Nadpis2"/>
      </w:pPr>
      <w:r w:rsidRPr="00560DEA">
        <w:t>Objedn</w:t>
      </w:r>
      <w:r w:rsidR="001320A8" w:rsidRPr="00560DEA">
        <w:t>a</w:t>
      </w:r>
      <w:r w:rsidRPr="00560DEA">
        <w:t>tel je oprávněn uplatňovat vůči Poskytovateli veškeré smluvní pokuty, na které mu bude z</w:t>
      </w:r>
      <w:r w:rsidR="003972FD">
        <w:t> </w:t>
      </w:r>
      <w:r w:rsidRPr="00560DEA">
        <w:t>porušení Smlouvy vyplývat nárok dle tohoto článku, tj. i v případě kumulace smluvních pokut.</w:t>
      </w:r>
    </w:p>
    <w:p w14:paraId="35B7B803" w14:textId="619586C8" w:rsidR="00FE638B" w:rsidRPr="00FE638B" w:rsidRDefault="00FE638B" w:rsidP="00D32785">
      <w:pPr>
        <w:pStyle w:val="Nadpis2"/>
      </w:pPr>
      <w:r>
        <w:lastRenderedPageBreak/>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BB159F">
        <w:t>25 </w:t>
      </w:r>
      <w:r w:rsidR="00B34B02">
        <w:t>000 000 Kč</w:t>
      </w:r>
      <w:r>
        <w:t xml:space="preserve">. </w:t>
      </w:r>
    </w:p>
    <w:p w14:paraId="6ADD854D" w14:textId="77777777" w:rsidR="0075162C" w:rsidRPr="00560DEA" w:rsidRDefault="0075162C" w:rsidP="0075162C">
      <w:pPr>
        <w:pStyle w:val="Nadpis2"/>
      </w:pPr>
      <w:r w:rsidRPr="00560DEA">
        <w:t>Ujednáním o smluvní pokutě není dotčeno právo poškozené Smluvní strany domáhat se náhrady škody v plné výši.</w:t>
      </w:r>
    </w:p>
    <w:p w14:paraId="4F4FC200" w14:textId="3D905970" w:rsidR="0075162C" w:rsidRDefault="0075162C" w:rsidP="0012273E">
      <w:pPr>
        <w:pStyle w:val="Nadpis2"/>
        <w:keepNext/>
      </w:pPr>
      <w:r w:rsidRPr="00560DEA">
        <w:t>Zaplacení smluvní pokuty nezbavuje Poskytovatele povinnosti splnit závazek utvrzený smluvní pokutou</w:t>
      </w:r>
      <w:r w:rsidR="00FE638B">
        <w:t>.</w:t>
      </w:r>
    </w:p>
    <w:p w14:paraId="7BC6B518" w14:textId="437AAF26" w:rsidR="00BB6992" w:rsidRDefault="0033407C" w:rsidP="00BB6992">
      <w:pPr>
        <w:pStyle w:val="Nadpis1"/>
      </w:pPr>
      <w:r>
        <w:t xml:space="preserve">doba trvání a </w:t>
      </w:r>
      <w:r w:rsidR="00BB6992" w:rsidRPr="00BB6992">
        <w:t>UKONČENÍ SMLOUVY</w:t>
      </w:r>
    </w:p>
    <w:p w14:paraId="38041327" w14:textId="52DD8669" w:rsidR="00E5270C" w:rsidRPr="00E5270C" w:rsidRDefault="00E5270C" w:rsidP="00E5270C">
      <w:pPr>
        <w:pStyle w:val="Nadpis2"/>
      </w:pPr>
      <w:r w:rsidRPr="00E5270C">
        <w:t>Tato Smlouva</w:t>
      </w:r>
      <w:r w:rsidR="0033407C">
        <w:t xml:space="preserve"> se uzavírá na dobu určitou, tj. </w:t>
      </w:r>
      <w:r w:rsidR="00D61B3F">
        <w:t xml:space="preserve">do 31. 12. </w:t>
      </w:r>
      <w:r w:rsidR="007E0C58">
        <w:t xml:space="preserve">2026 </w:t>
      </w:r>
      <w:r w:rsidR="00D06369">
        <w:t>včetně</w:t>
      </w:r>
      <w:r w:rsidR="00D61B3F">
        <w:t xml:space="preserve"> s</w:t>
      </w:r>
      <w:r w:rsidR="00E267DD">
        <w:t> </w:t>
      </w:r>
      <w:r w:rsidR="00D61B3F">
        <w:t>účinností</w:t>
      </w:r>
      <w:r w:rsidR="00E267DD">
        <w:t xml:space="preserve"> </w:t>
      </w:r>
      <w:r w:rsidR="0054431C">
        <w:t>ode</w:t>
      </w:r>
      <w:r w:rsidR="00405FCC">
        <w:t xml:space="preserve"> </w:t>
      </w:r>
      <w:r w:rsidR="0000385F">
        <w:t>dn</w:t>
      </w:r>
      <w:r w:rsidR="0054431C">
        <w:t>e</w:t>
      </w:r>
      <w:r w:rsidRPr="00E5270C">
        <w:t xml:space="preserve"> zveřejnění Smlouvy v registru smluv dle zákona č. 340/2015 Sb., o zvláštních podmínkách účinnosti některých smluv, uveřejňování těchto smluv a o registru smluv v platném znění (dále jen „</w:t>
      </w:r>
      <w:r w:rsidRPr="007A66F4">
        <w:rPr>
          <w:b/>
        </w:rPr>
        <w:t xml:space="preserve">Zákon o registru </w:t>
      </w:r>
      <w:r w:rsidRPr="00074FC0">
        <w:rPr>
          <w:b/>
        </w:rPr>
        <w:t>smluv</w:t>
      </w:r>
      <w:r w:rsidRPr="00074FC0">
        <w:t>“)</w:t>
      </w:r>
      <w:r w:rsidR="00C6530D">
        <w:t xml:space="preserve">, nejdříve však od 1. 1. </w:t>
      </w:r>
      <w:r w:rsidR="007E0C58">
        <w:t xml:space="preserve">2026 </w:t>
      </w:r>
      <w:r w:rsidR="00B74BDE">
        <w:t>včetně</w:t>
      </w:r>
      <w:r w:rsidRPr="00074FC0">
        <w:t>.</w:t>
      </w:r>
    </w:p>
    <w:p w14:paraId="0F5F8288" w14:textId="5FA8D6C8" w:rsidR="00E5270C" w:rsidRDefault="00E5270C" w:rsidP="007A66F4">
      <w:pPr>
        <w:pStyle w:val="Nadpis2"/>
      </w:pPr>
      <w:r w:rsidRPr="007A66F4">
        <w:t>Tato Smlouva může být ukončena dohodou Smluvních stran.</w:t>
      </w:r>
    </w:p>
    <w:p w14:paraId="6B44AC5E" w14:textId="7075575B" w:rsidR="00152260" w:rsidRPr="00152260" w:rsidRDefault="00152260" w:rsidP="00152260">
      <w:pPr>
        <w:pStyle w:val="Nadpis2"/>
      </w:pPr>
      <w:r w:rsidRPr="00696030">
        <w:t>Smluvní strany jsou oprávněny Smlouvu vypovědět, a to i bez udání důvodu</w:t>
      </w:r>
      <w:r w:rsidR="00BA7D60">
        <w:t xml:space="preserve">. </w:t>
      </w:r>
      <w:r w:rsidR="007E547A">
        <w:t>Výpovědní doba činí 3 měsíce a počíná běžet prvním dnem měsíce následujícího po měsíci, ve kterém bylo písemné vyhotovení výpovědi prokazatelně doručeno druhé Smluvní straně.</w:t>
      </w:r>
      <w:r w:rsidRPr="007501E9">
        <w:t xml:space="preserve"> </w:t>
      </w:r>
    </w:p>
    <w:p w14:paraId="43523FCE" w14:textId="3433CC1D" w:rsidR="00DB7682" w:rsidRPr="00DB7682" w:rsidRDefault="00E5270C" w:rsidP="00DB7682">
      <w:pPr>
        <w:pStyle w:val="Nadpis2"/>
      </w:pPr>
      <w:r w:rsidRPr="007A66F4">
        <w:t xml:space="preserve">Smluvní strany jsou oprávněny od této Smlouvy odstoupit, nastanou-li okolnosti předvídané </w:t>
      </w:r>
      <w:proofErr w:type="spellStart"/>
      <w:r w:rsidRPr="007A66F4">
        <w:t>ust</w:t>
      </w:r>
      <w:proofErr w:type="spellEnd"/>
      <w:r w:rsidRPr="007A66F4">
        <w:t>.</w:t>
      </w:r>
      <w:r w:rsidR="00D32785">
        <w:t> </w:t>
      </w:r>
      <w:r w:rsidRPr="007A66F4">
        <w:t>§</w:t>
      </w:r>
      <w:r w:rsidR="003972FD">
        <w:t> </w:t>
      </w:r>
      <w:r w:rsidRPr="007A66F4">
        <w:t xml:space="preserve">2002 Občanského zákoníku. </w:t>
      </w:r>
      <w:bookmarkStart w:id="7" w:name="_Ref311537284"/>
    </w:p>
    <w:p w14:paraId="73D4123E" w14:textId="77777777" w:rsidR="00E5270C" w:rsidRPr="007A66F4" w:rsidRDefault="00E5270C" w:rsidP="007A66F4">
      <w:pPr>
        <w:pStyle w:val="Nadpis2"/>
      </w:pPr>
      <w:bookmarkStart w:id="8" w:name="_Ref294023133"/>
      <w:bookmarkEnd w:id="7"/>
      <w:r w:rsidRPr="007A66F4">
        <w:t xml:space="preserve">Za podstatné porušení Smlouvy </w:t>
      </w:r>
      <w:r w:rsidRPr="007A66F4">
        <w:rPr>
          <w:rStyle w:val="TMNormlnModrChar"/>
          <w:rFonts w:ascii="Verdana" w:eastAsiaTheme="minorHAnsi" w:hAnsi="Verdana" w:cstheme="minorBidi"/>
          <w:color w:val="auto"/>
          <w:szCs w:val="22"/>
          <w:lang w:eastAsia="en-US"/>
        </w:rPr>
        <w:t>Poskytovatel</w:t>
      </w:r>
      <w:r w:rsidRPr="007A66F4">
        <w:t>em ve smyslu § 2002 Občanského zákoníku se považuje zejména:</w:t>
      </w:r>
    </w:p>
    <w:p w14:paraId="29CCCBD0" w14:textId="73B6CF62" w:rsidR="00E5270C" w:rsidRPr="007A66F4" w:rsidRDefault="00E5270C" w:rsidP="003972FD">
      <w:pPr>
        <w:pStyle w:val="Nadpis3"/>
      </w:pPr>
      <w:r w:rsidRPr="007A66F4">
        <w:t xml:space="preserve">prodlení </w:t>
      </w:r>
      <w:r w:rsidRPr="007A66F4">
        <w:rPr>
          <w:rStyle w:val="TMNormlnModrChar"/>
          <w:rFonts w:ascii="Verdana" w:eastAsiaTheme="minorHAnsi" w:hAnsi="Verdana" w:cstheme="minorBidi"/>
          <w:color w:val="auto"/>
          <w:szCs w:val="22"/>
          <w:lang w:eastAsia="en-US"/>
        </w:rPr>
        <w:t>Poskytovatel</w:t>
      </w:r>
      <w:r w:rsidRPr="007A66F4">
        <w:t xml:space="preserve">e s plněním jakýchkoliv lhůt ze Smlouvy o více než </w:t>
      </w:r>
      <w:r w:rsidR="00D06EDA">
        <w:t>15</w:t>
      </w:r>
      <w:r w:rsidR="00C72567">
        <w:t> </w:t>
      </w:r>
      <w:r w:rsidRPr="007A66F4">
        <w:t>kalendářních dnů;</w:t>
      </w:r>
    </w:p>
    <w:p w14:paraId="30B3A4A2" w14:textId="77777777" w:rsidR="00E5270C" w:rsidRPr="007A66F4" w:rsidRDefault="00E5270C" w:rsidP="003972FD">
      <w:pPr>
        <w:pStyle w:val="Nadpis3"/>
      </w:pPr>
      <w:r w:rsidRPr="007A66F4">
        <w:t>opakované (tj. nejméně druhé) porušování smluvních či jiných právních povinností v souvislosti s plněním Smlouvy;</w:t>
      </w:r>
    </w:p>
    <w:p w14:paraId="163EDD73" w14:textId="77768D62" w:rsidR="00077729" w:rsidRDefault="00E5270C" w:rsidP="003972FD">
      <w:pPr>
        <w:pStyle w:val="Nadpis3"/>
      </w:pPr>
      <w:r w:rsidRPr="007A66F4">
        <w:t xml:space="preserve">jakékoliv jiné porušení povinnosti Poskytovatelem, které nebude odstraněno či napraveno ani do 30 kalendářních dnů ode dne doručení výzvy </w:t>
      </w:r>
      <w:r w:rsidR="0063282A">
        <w:t>Objednatele</w:t>
      </w:r>
      <w:r w:rsidRPr="007A66F4">
        <w:t xml:space="preserve"> k nápravě (popř.</w:t>
      </w:r>
      <w:r w:rsidR="003972FD">
        <w:t> </w:t>
      </w:r>
      <w:r w:rsidRPr="007A66F4">
        <w:t>od</w:t>
      </w:r>
      <w:r w:rsidR="003972FD">
        <w:t> </w:t>
      </w:r>
      <w:r w:rsidRPr="007A66F4">
        <w:t>uplynutí lhůty ve výzvě stanovené), je-li náprava možná</w:t>
      </w:r>
      <w:r w:rsidR="00077729">
        <w:t>;</w:t>
      </w:r>
    </w:p>
    <w:p w14:paraId="76BFABEC" w14:textId="11EF8037" w:rsidR="00E5270C" w:rsidRDefault="00077729" w:rsidP="003972FD">
      <w:pPr>
        <w:pStyle w:val="Nadpis3"/>
      </w:pPr>
      <w:r w:rsidRPr="00C149E3">
        <w:t xml:space="preserve">skutečnost, že </w:t>
      </w:r>
      <w:r>
        <w:t>Poskytovatel</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w:t>
      </w:r>
      <w:r w:rsidR="003972FD">
        <w:t> </w:t>
      </w:r>
      <w:r w:rsidRPr="00C149E3">
        <w:t xml:space="preserve">čl. </w:t>
      </w:r>
      <w:r>
        <w:t>I</w:t>
      </w:r>
      <w:r w:rsidRPr="00C149E3">
        <w:t xml:space="preserve"> odst. </w:t>
      </w:r>
      <w:r>
        <w:t>1.2.10</w:t>
      </w:r>
      <w:r w:rsidRPr="00C149E3">
        <w:t xml:space="preserve"> Smlouvy, a k němuž došlo při plnění této Smlouvy nebo v souvislosti s</w:t>
      </w:r>
      <w:r w:rsidR="0032509B">
        <w:t> </w:t>
      </w:r>
      <w:r w:rsidRPr="00C149E3">
        <w:t>ním</w:t>
      </w:r>
      <w:r w:rsidR="0032509B">
        <w:t>;</w:t>
      </w:r>
    </w:p>
    <w:p w14:paraId="03CA36CE" w14:textId="77777777" w:rsidR="0032509B" w:rsidRPr="00D568E7" w:rsidRDefault="0032509B" w:rsidP="003972FD">
      <w:pPr>
        <w:pStyle w:val="Nadpis3"/>
      </w:pPr>
      <w:r w:rsidRPr="00D568E7">
        <w:t>prohlášení Poskytovatele dle čl. I odst. 1.2 pododst. 1.2.11 Smlouvy o neexistenci významného vztahu k Ruské federaci se ukáže jako nepravdivé;</w:t>
      </w:r>
    </w:p>
    <w:p w14:paraId="7FA53301" w14:textId="77777777" w:rsidR="0032509B" w:rsidRPr="00DF6E25" w:rsidRDefault="0032509B" w:rsidP="003972FD">
      <w:pPr>
        <w:pStyle w:val="Nadpis3"/>
      </w:pPr>
      <w:r w:rsidRPr="00DF6E25">
        <w:t>prohlášení Poskytovatele dle čl. I odst. 1.2 pododst. 1.2.12 Smlouvy se ukáže jako nepravdivé.</w:t>
      </w:r>
    </w:p>
    <w:p w14:paraId="32336B1B" w14:textId="7D4141C1" w:rsidR="00E5270C" w:rsidRPr="007A66F4" w:rsidRDefault="00E5270C" w:rsidP="007A66F4">
      <w:pPr>
        <w:pStyle w:val="Nadpis2"/>
      </w:pPr>
      <w:bookmarkStart w:id="9" w:name="_Ref294023139"/>
      <w:bookmarkEnd w:id="8"/>
      <w:r w:rsidRPr="007A66F4">
        <w:t xml:space="preserve">Za podstatné porušení Smlouvy </w:t>
      </w:r>
      <w:r w:rsidR="0063282A">
        <w:t>Objednatelem</w:t>
      </w:r>
      <w:r w:rsidRPr="007A66F4">
        <w:t xml:space="preserve"> ve smyslu § 2002 Občanského zákoníku se považuje zejména prodlení </w:t>
      </w:r>
      <w:r w:rsidR="0063282A">
        <w:t>Objednatele</w:t>
      </w:r>
      <w:r w:rsidRPr="007A66F4">
        <w:t xml:space="preserve"> s úhradou faktury o více než 30 kalendářních dnů.</w:t>
      </w:r>
    </w:p>
    <w:p w14:paraId="79A0B3B6" w14:textId="2E2500F1" w:rsidR="00E5270C" w:rsidRPr="007A66F4" w:rsidRDefault="009B0F51" w:rsidP="007A66F4">
      <w:pPr>
        <w:pStyle w:val="Nadpis2"/>
      </w:pPr>
      <w:r>
        <w:t>Objednatel</w:t>
      </w:r>
      <w:r w:rsidR="00E5270C" w:rsidRPr="007A66F4">
        <w:t xml:space="preserve"> je dále oprávněn od Smlouvy odstoupit v následujících případech:</w:t>
      </w:r>
    </w:p>
    <w:p w14:paraId="251B4335" w14:textId="77777777" w:rsidR="00E5270C" w:rsidRPr="007A66F4" w:rsidRDefault="00E5270C" w:rsidP="003972FD">
      <w:pPr>
        <w:pStyle w:val="Nadpis3"/>
      </w:pPr>
      <w:r w:rsidRPr="007A66F4">
        <w:t xml:space="preserve">bude rozhodnuto o likvidaci </w:t>
      </w:r>
      <w:r w:rsidRPr="007A66F4">
        <w:rPr>
          <w:rStyle w:val="TMNormlnModrChar"/>
          <w:rFonts w:ascii="Verdana" w:eastAsiaTheme="minorHAnsi" w:hAnsi="Verdana" w:cstheme="minorBidi"/>
          <w:color w:val="auto"/>
          <w:szCs w:val="22"/>
          <w:lang w:eastAsia="en-US"/>
        </w:rPr>
        <w:t>Poskytovatel</w:t>
      </w:r>
      <w:r w:rsidRPr="007A66F4">
        <w:t>e;</w:t>
      </w:r>
    </w:p>
    <w:p w14:paraId="21EE05EC" w14:textId="77777777" w:rsidR="00E5270C" w:rsidRPr="007A66F4" w:rsidRDefault="00E5270C" w:rsidP="003972FD">
      <w:pPr>
        <w:pStyle w:val="Nadpis3"/>
      </w:pPr>
      <w:r w:rsidRPr="007A66F4">
        <w:rPr>
          <w:rStyle w:val="TMNormlnModrChar"/>
          <w:rFonts w:ascii="Verdana" w:eastAsiaTheme="minorHAnsi" w:hAnsi="Verdana" w:cstheme="minorBidi"/>
          <w:color w:val="auto"/>
          <w:szCs w:val="22"/>
          <w:lang w:eastAsia="en-US"/>
        </w:rPr>
        <w:t>Poskytovatel</w:t>
      </w:r>
      <w:r w:rsidRPr="007A66F4">
        <w:t xml:space="preserve"> podá insolvenční návrh ohledně své osoby, bude rozhodnuto o úpadku </w:t>
      </w:r>
      <w:r w:rsidRPr="007A66F4">
        <w:rPr>
          <w:rStyle w:val="TMNormlnModrChar"/>
          <w:rFonts w:ascii="Verdana" w:eastAsiaTheme="minorHAnsi" w:hAnsi="Verdana" w:cstheme="minorBidi"/>
          <w:color w:val="auto"/>
          <w:szCs w:val="22"/>
          <w:lang w:eastAsia="en-US"/>
        </w:rPr>
        <w:t>Poskytovatel</w:t>
      </w:r>
      <w:r w:rsidRPr="007A66F4">
        <w:t>e nebo bude ve vztahu k </w:t>
      </w:r>
      <w:r w:rsidRPr="007A66F4">
        <w:rPr>
          <w:rStyle w:val="TMNormlnModrChar"/>
          <w:rFonts w:ascii="Verdana" w:eastAsiaTheme="minorHAnsi" w:hAnsi="Verdana" w:cstheme="minorBidi"/>
          <w:color w:val="auto"/>
          <w:szCs w:val="22"/>
          <w:lang w:eastAsia="en-US"/>
        </w:rPr>
        <w:t>Poskytovatel</w:t>
      </w:r>
      <w:r w:rsidRPr="007A66F4">
        <w:t>i vydáno jiné rozhodnutí s obdobnými účinky;</w:t>
      </w:r>
    </w:p>
    <w:p w14:paraId="4E1FE527" w14:textId="77777777" w:rsidR="002030FE" w:rsidRDefault="00E5270C" w:rsidP="003972FD">
      <w:pPr>
        <w:pStyle w:val="Nadpis3"/>
      </w:pPr>
      <w:r w:rsidRPr="007A66F4">
        <w:rPr>
          <w:rStyle w:val="TMNormlnModrChar"/>
          <w:rFonts w:ascii="Verdana" w:eastAsiaTheme="minorHAnsi" w:hAnsi="Verdana" w:cstheme="minorBidi"/>
          <w:color w:val="auto"/>
          <w:szCs w:val="22"/>
          <w:lang w:eastAsia="en-US"/>
        </w:rPr>
        <w:t>Poskytovatel</w:t>
      </w:r>
      <w:r w:rsidRPr="007A66F4">
        <w:t xml:space="preserve"> bude pravomocně odsouzen za úmyslný majetkový nebo hospodářský trestný čin</w:t>
      </w:r>
      <w:r w:rsidR="002030FE">
        <w:t>;</w:t>
      </w:r>
    </w:p>
    <w:p w14:paraId="4365F504" w14:textId="02C31C1A" w:rsidR="00E5270C" w:rsidRPr="007A66F4" w:rsidRDefault="002030FE" w:rsidP="003972FD">
      <w:pPr>
        <w:pStyle w:val="Nadpis3"/>
      </w:pPr>
      <w:r w:rsidRPr="00043B2D">
        <w:lastRenderedPageBreak/>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00E5270C" w:rsidRPr="007A66F4">
        <w:t>.</w:t>
      </w:r>
    </w:p>
    <w:p w14:paraId="397582D4" w14:textId="352CE28A" w:rsidR="00E5270C" w:rsidRPr="007A66F4" w:rsidRDefault="00E5270C" w:rsidP="007A66F4">
      <w:pPr>
        <w:pStyle w:val="Nadpis2"/>
      </w:pPr>
      <w:r w:rsidRPr="007A66F4">
        <w:t xml:space="preserve">Nastane-li některý z případů uvedených v předcházejícím odstavci, je </w:t>
      </w:r>
      <w:r w:rsidRPr="007A66F4">
        <w:rPr>
          <w:rStyle w:val="TMNormlnModrChar"/>
          <w:rFonts w:ascii="Verdana" w:eastAsiaTheme="minorHAnsi" w:hAnsi="Verdana" w:cstheme="minorBidi"/>
          <w:color w:val="auto"/>
          <w:szCs w:val="22"/>
          <w:lang w:eastAsia="en-US"/>
        </w:rPr>
        <w:t xml:space="preserve">Poskytovatel </w:t>
      </w:r>
      <w:r w:rsidRPr="007A66F4">
        <w:t xml:space="preserve">povinen o této skutečnosti informovat </w:t>
      </w:r>
      <w:r w:rsidR="009B0F51">
        <w:t>Objednatele</w:t>
      </w:r>
      <w:r w:rsidRPr="007A66F4">
        <w:t xml:space="preserve">, a to písemně do 2 pracovních dnů od jejího vzniku, společně s informací o tom, o kterou z uvedených skutečností se jedná, a s uvedením bližších údajů, které by </w:t>
      </w:r>
      <w:r w:rsidR="009B0F51">
        <w:t>Objednatel</w:t>
      </w:r>
      <w:r w:rsidRPr="007A66F4">
        <w:t xml:space="preserve"> mohl v této souvislosti potřebovat pro své rozhodnutí o odstoupení od Smlouvy. Nedodržení této povinnosti je podstatným porušením Smlouvy.</w:t>
      </w:r>
    </w:p>
    <w:p w14:paraId="6C28D9D4" w14:textId="77777777" w:rsidR="00E5270C" w:rsidRPr="007A66F4" w:rsidRDefault="00E5270C" w:rsidP="0012273E">
      <w:pPr>
        <w:pStyle w:val="Nadpis2"/>
        <w:keepNext/>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7639798C" w14:textId="77777777" w:rsidR="00E5270C" w:rsidRPr="007A66F4" w:rsidRDefault="00E5270C" w:rsidP="0035290B">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15F8E07B" w14:textId="5AFD6B49" w:rsidR="00E5270C" w:rsidRPr="007A66F4" w:rsidRDefault="00635CB4" w:rsidP="0035290B">
      <w:pPr>
        <w:pStyle w:val="Nadpis2"/>
        <w:keepNext/>
      </w:pPr>
      <w:r>
        <w:t>Objednatel</w:t>
      </w:r>
      <w:r w:rsidR="00E5270C" w:rsidRPr="007A66F4">
        <w:t xml:space="preserve"> může od Smlouvy odstoupit také ohledně celého plnění. V takovém případě se závazek založený touto Smlouvou zrušuje od počátku (tj. ex </w:t>
      </w:r>
      <w:proofErr w:type="spellStart"/>
      <w:r w:rsidR="00E5270C" w:rsidRPr="007A66F4">
        <w:t>tunc</w:t>
      </w:r>
      <w:proofErr w:type="spellEnd"/>
      <w:r w:rsidR="00E5270C" w:rsidRPr="007A66F4">
        <w:t>) a Smluvní strany jsou povinny si vrátit vše, co si plnily, a to bez zbytečného odkladu, nejpozději však do 30 dnů od</w:t>
      </w:r>
      <w:r w:rsidR="00C72567">
        <w:t> </w:t>
      </w:r>
      <w:r w:rsidR="00E5270C" w:rsidRPr="007A66F4">
        <w:t xml:space="preserve">doručení oznámení </w:t>
      </w:r>
      <w:r>
        <w:t>Objednatele</w:t>
      </w:r>
      <w:r w:rsidR="00E5270C" w:rsidRPr="007A66F4">
        <w:t xml:space="preserve"> o odstoupení od této Smlouvy </w:t>
      </w:r>
      <w:r w:rsidR="00E5270C" w:rsidRPr="007A66F4">
        <w:rPr>
          <w:rStyle w:val="TMNormlnModrChar"/>
          <w:rFonts w:ascii="Verdana" w:eastAsiaTheme="minorHAnsi" w:hAnsi="Verdana" w:cstheme="minorBidi"/>
          <w:color w:val="auto"/>
          <w:szCs w:val="22"/>
          <w:lang w:eastAsia="en-US"/>
        </w:rPr>
        <w:t>Poskytovatel</w:t>
      </w:r>
      <w:r w:rsidR="00E5270C" w:rsidRPr="007A66F4">
        <w:t>i.</w:t>
      </w:r>
    </w:p>
    <w:bookmarkEnd w:id="9"/>
    <w:p w14:paraId="38192743" w14:textId="7290C253" w:rsidR="00E5270C" w:rsidRPr="00E5270C" w:rsidRDefault="00E5270C" w:rsidP="007A66F4">
      <w:pPr>
        <w:pStyle w:val="Nadpis2"/>
      </w:pPr>
      <w:r w:rsidRPr="007A66F4">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r w:rsidRPr="003B0B1D">
        <w:t xml:space="preserve"> </w:t>
      </w:r>
    </w:p>
    <w:p w14:paraId="3915F635" w14:textId="77777777" w:rsidR="00B95567" w:rsidRPr="00384A97" w:rsidRDefault="00B95567" w:rsidP="002A590A">
      <w:pPr>
        <w:pStyle w:val="Nadpis1"/>
      </w:pPr>
      <w:r w:rsidRPr="002A590A">
        <w:t>Závěrečná</w:t>
      </w:r>
      <w:r>
        <w:t xml:space="preserve"> ustanovení</w:t>
      </w:r>
    </w:p>
    <w:p w14:paraId="052EA27D" w14:textId="2074194C" w:rsidR="00DB7682" w:rsidRPr="00DB7682" w:rsidRDefault="00D377B0" w:rsidP="00DB7682">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235C9FD" w14:textId="408331E8" w:rsidR="00D377B0" w:rsidRPr="00D377B0" w:rsidRDefault="00E425C5" w:rsidP="003972FD">
      <w:pPr>
        <w:pStyle w:val="Nadpis3"/>
      </w:pPr>
      <w:r>
        <w:t>Objednatel</w:t>
      </w:r>
      <w:r w:rsidR="00D377B0" w:rsidRPr="00D377B0">
        <w:t>:</w:t>
      </w:r>
    </w:p>
    <w:p w14:paraId="3492A575" w14:textId="77777777" w:rsidR="00D377B0" w:rsidRDefault="00D377B0" w:rsidP="003972FD">
      <w:pPr>
        <w:pStyle w:val="Nadpis3"/>
        <w:numPr>
          <w:ilvl w:val="0"/>
          <w:numId w:val="0"/>
        </w:numPr>
        <w:ind w:left="1560"/>
      </w:pPr>
      <w:r w:rsidRPr="00A574EC">
        <w:t>Název: Státní pokladna Centrum sdílených služeb, s. p.</w:t>
      </w:r>
    </w:p>
    <w:p w14:paraId="78E25C55" w14:textId="77777777" w:rsidR="00D377B0" w:rsidRDefault="00D377B0" w:rsidP="003972FD">
      <w:pPr>
        <w:pStyle w:val="Nadpis3"/>
        <w:numPr>
          <w:ilvl w:val="0"/>
          <w:numId w:val="0"/>
        </w:numPr>
        <w:ind w:left="1560"/>
      </w:pPr>
      <w:r>
        <w:t xml:space="preserve">Adresa: </w:t>
      </w:r>
      <w:r w:rsidRPr="00A574EC">
        <w:t>Na Vápence 915/14, 130 00 Praha 3</w:t>
      </w:r>
    </w:p>
    <w:p w14:paraId="1EFD1920" w14:textId="14841C1E" w:rsidR="00D377B0" w:rsidRDefault="00D377B0" w:rsidP="003972FD">
      <w:pPr>
        <w:pStyle w:val="Nadpis3"/>
        <w:numPr>
          <w:ilvl w:val="0"/>
          <w:numId w:val="0"/>
        </w:numPr>
        <w:ind w:left="1560"/>
      </w:pPr>
      <w:r>
        <w:t xml:space="preserve">K rukám: jméno Oprávněné osoby </w:t>
      </w:r>
      <w:r w:rsidR="00E425C5">
        <w:t>Objednatele</w:t>
      </w:r>
    </w:p>
    <w:p w14:paraId="6108F464" w14:textId="519606E7" w:rsidR="00D377B0" w:rsidRPr="00E425C5" w:rsidRDefault="00D377B0" w:rsidP="003972FD">
      <w:pPr>
        <w:pStyle w:val="Nadpis3"/>
        <w:numPr>
          <w:ilvl w:val="0"/>
          <w:numId w:val="0"/>
        </w:numPr>
        <w:ind w:left="1560"/>
        <w:rPr>
          <w:rFonts w:eastAsia="Calibri"/>
        </w:rPr>
      </w:pPr>
      <w:r>
        <w:t xml:space="preserve">Datová schránka: </w:t>
      </w:r>
      <w:r w:rsidRPr="00100720">
        <w:rPr>
          <w:rFonts w:eastAsia="Calibri"/>
        </w:rPr>
        <w:t>ag5uunk</w:t>
      </w:r>
    </w:p>
    <w:p w14:paraId="2F9489C1" w14:textId="77777777" w:rsidR="00D377B0" w:rsidRPr="00D377B0" w:rsidRDefault="00D377B0" w:rsidP="003972FD">
      <w:pPr>
        <w:pStyle w:val="Nadpis3"/>
      </w:pPr>
      <w:r w:rsidRPr="00D377B0">
        <w:rPr>
          <w:rStyle w:val="TMNormlnModrChar"/>
          <w:rFonts w:ascii="Verdana" w:eastAsiaTheme="minorHAnsi" w:hAnsi="Verdana" w:cstheme="minorBidi"/>
          <w:color w:val="auto"/>
          <w:szCs w:val="22"/>
          <w:lang w:eastAsia="en-US"/>
        </w:rPr>
        <w:t>Poskytovatel</w:t>
      </w:r>
    </w:p>
    <w:p w14:paraId="70757A64" w14:textId="5145D308" w:rsidR="00D377B0" w:rsidRDefault="00D377B0" w:rsidP="003972FD">
      <w:pPr>
        <w:pStyle w:val="Nadpis3"/>
        <w:numPr>
          <w:ilvl w:val="0"/>
          <w:numId w:val="0"/>
        </w:numPr>
        <w:ind w:left="1560"/>
      </w:pPr>
      <w:r w:rsidRPr="00A574EC">
        <w:t xml:space="preserve">Název: </w:t>
      </w:r>
      <w:r w:rsidRPr="00010E97">
        <w:rPr>
          <w:highlight w:val="yellow"/>
          <w:lang w:val="en-US"/>
        </w:rPr>
        <w:t>[</w:t>
      </w:r>
      <w:r w:rsidR="003972FD">
        <w:rPr>
          <w:highlight w:val="yellow"/>
        </w:rPr>
        <w:t>DOPLNÍ DODAVATEL</w:t>
      </w:r>
      <w:r w:rsidRPr="00010E97">
        <w:rPr>
          <w:highlight w:val="yellow"/>
        </w:rPr>
        <w:t>]</w:t>
      </w:r>
    </w:p>
    <w:p w14:paraId="65E540E4" w14:textId="4D71E5E5" w:rsidR="00D377B0" w:rsidRDefault="00D377B0" w:rsidP="003972FD">
      <w:pPr>
        <w:pStyle w:val="Nadpis3"/>
        <w:numPr>
          <w:ilvl w:val="0"/>
          <w:numId w:val="0"/>
        </w:numPr>
        <w:ind w:left="1560"/>
      </w:pPr>
      <w:r>
        <w:t xml:space="preserve">Adresa: </w:t>
      </w:r>
      <w:r w:rsidRPr="00010E97">
        <w:rPr>
          <w:highlight w:val="yellow"/>
          <w:lang w:val="en-US"/>
        </w:rPr>
        <w:t>[</w:t>
      </w:r>
      <w:r w:rsidR="003972FD">
        <w:rPr>
          <w:highlight w:val="yellow"/>
        </w:rPr>
        <w:t>DOPLNÍ DODAVATEL</w:t>
      </w:r>
      <w:r w:rsidRPr="00010E97">
        <w:rPr>
          <w:highlight w:val="yellow"/>
        </w:rPr>
        <w:t>]</w:t>
      </w:r>
    </w:p>
    <w:p w14:paraId="26F760B1" w14:textId="77777777" w:rsidR="00D377B0" w:rsidRPr="00520E18" w:rsidRDefault="00D377B0" w:rsidP="003972FD">
      <w:pPr>
        <w:pStyle w:val="Nadpis3"/>
        <w:numPr>
          <w:ilvl w:val="0"/>
          <w:numId w:val="0"/>
        </w:numPr>
        <w:ind w:left="1560"/>
      </w:pPr>
      <w:r w:rsidRPr="00520E18">
        <w:t xml:space="preserve">K rukám: jméno Oprávněné osoby </w:t>
      </w:r>
      <w:r w:rsidRPr="00520E18">
        <w:rPr>
          <w:rStyle w:val="TMNormlnModrChar"/>
          <w:rFonts w:ascii="Verdana" w:eastAsiaTheme="minorHAnsi" w:hAnsi="Verdana" w:cs="Arial"/>
          <w:color w:val="auto"/>
        </w:rPr>
        <w:t>Poskytovatele</w:t>
      </w:r>
    </w:p>
    <w:p w14:paraId="7B45356C" w14:textId="3DD95081" w:rsidR="00D377B0" w:rsidRPr="003958C3" w:rsidRDefault="00D377B0" w:rsidP="003972FD">
      <w:pPr>
        <w:pStyle w:val="Nadpis3"/>
        <w:numPr>
          <w:ilvl w:val="0"/>
          <w:numId w:val="0"/>
        </w:numPr>
        <w:ind w:left="1560"/>
      </w:pPr>
      <w:r>
        <w:t xml:space="preserve">Datová schránka: </w:t>
      </w:r>
      <w:r w:rsidRPr="00010E97">
        <w:rPr>
          <w:highlight w:val="yellow"/>
          <w:lang w:val="en-US"/>
        </w:rPr>
        <w:t>[</w:t>
      </w:r>
      <w:r w:rsidR="003972FD">
        <w:rPr>
          <w:highlight w:val="yellow"/>
        </w:rPr>
        <w:t>DOPLNÍ DODAVATEL</w:t>
      </w:r>
      <w:r w:rsidRPr="00010E97">
        <w:rPr>
          <w:highlight w:val="yellow"/>
        </w:rPr>
        <w:t>]</w:t>
      </w:r>
    </w:p>
    <w:p w14:paraId="291F693F" w14:textId="77777777" w:rsidR="00D377B0" w:rsidRPr="00E425C5" w:rsidRDefault="00D377B0" w:rsidP="00E425C5">
      <w:pPr>
        <w:pStyle w:val="Nadpis2"/>
      </w:pPr>
      <w:r w:rsidRPr="00E425C5">
        <w:t>Účinnost oznámení nastává v pracovní den následující po dni doručení tohoto oznámení druhé Smluvní straně, není-li ve Smlouvě v konkrétním případě stanoveno jinak.</w:t>
      </w:r>
    </w:p>
    <w:p w14:paraId="351556DA" w14:textId="23478A98" w:rsidR="00D377B0" w:rsidRPr="00E425C5" w:rsidRDefault="00D377B0" w:rsidP="00E425C5">
      <w:pPr>
        <w:pStyle w:val="Nadpis2"/>
      </w:pPr>
      <w:r w:rsidRPr="00E425C5">
        <w:lastRenderedPageBreak/>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rsidR="006039FD">
        <w:t>O</w:t>
      </w:r>
      <w:r w:rsidRPr="00E425C5">
        <w:t>právněných osob v kopii:</w:t>
      </w:r>
    </w:p>
    <w:p w14:paraId="0EB1AF2F" w14:textId="1ACC3A21" w:rsidR="00D377B0" w:rsidRPr="00E425C5" w:rsidRDefault="00D377B0" w:rsidP="003972FD">
      <w:pPr>
        <w:pStyle w:val="Nadpis3"/>
      </w:pPr>
      <w:r w:rsidRPr="00E425C5">
        <w:t xml:space="preserve">Oprávněnou osobou </w:t>
      </w:r>
      <w:r w:rsidR="00E425C5">
        <w:t>Objednatele</w:t>
      </w:r>
      <w:r w:rsidRPr="00E425C5">
        <w:t xml:space="preserve"> je:</w:t>
      </w:r>
    </w:p>
    <w:p w14:paraId="519A4436" w14:textId="17F8EE66" w:rsidR="00D377B0" w:rsidRDefault="00D377B0" w:rsidP="003972FD">
      <w:pPr>
        <w:pStyle w:val="Nadpis3"/>
        <w:numPr>
          <w:ilvl w:val="0"/>
          <w:numId w:val="0"/>
        </w:numPr>
        <w:ind w:left="1560"/>
      </w:pPr>
      <w:r w:rsidRPr="009D4C66">
        <w:t xml:space="preserve">Jméno: </w:t>
      </w:r>
      <w:r w:rsidR="00A96CC2">
        <w:rPr>
          <w:lang w:val="en-US"/>
        </w:rPr>
        <w:t>Jana Bednárková</w:t>
      </w:r>
    </w:p>
    <w:p w14:paraId="2637B6EB" w14:textId="31D2687B" w:rsidR="00D377B0" w:rsidRDefault="00D377B0" w:rsidP="003972FD">
      <w:pPr>
        <w:pStyle w:val="Nadpis3"/>
        <w:numPr>
          <w:ilvl w:val="0"/>
          <w:numId w:val="0"/>
        </w:numPr>
        <w:ind w:left="1560"/>
      </w:pPr>
      <w:r>
        <w:t xml:space="preserve">E-mail: </w:t>
      </w:r>
      <w:r w:rsidR="00A96CC2" w:rsidRPr="00881C6F">
        <w:rPr>
          <w:lang w:val="it-IT"/>
        </w:rPr>
        <w:t>jana.bednarkova</w:t>
      </w:r>
      <w:r w:rsidR="00E67F65" w:rsidRPr="00881C6F">
        <w:rPr>
          <w:lang w:val="it-IT"/>
        </w:rPr>
        <w:t>@spcss.cz</w:t>
      </w:r>
    </w:p>
    <w:p w14:paraId="42710D0B" w14:textId="358DB6A5" w:rsidR="00D377B0" w:rsidRDefault="00D377B0" w:rsidP="003972FD">
      <w:pPr>
        <w:pStyle w:val="Nadpis3"/>
        <w:numPr>
          <w:ilvl w:val="0"/>
          <w:numId w:val="0"/>
        </w:numPr>
        <w:ind w:left="1560"/>
        <w:rPr>
          <w:lang w:val="en-US"/>
        </w:rPr>
      </w:pPr>
      <w:r>
        <w:t xml:space="preserve">Telefon: </w:t>
      </w:r>
      <w:r w:rsidR="00A96CC2">
        <w:rPr>
          <w:lang w:val="en-US"/>
        </w:rPr>
        <w:t>702 002 930</w:t>
      </w:r>
    </w:p>
    <w:p w14:paraId="564CCA9D" w14:textId="77777777" w:rsidR="009D4C66" w:rsidRPr="00E425C5" w:rsidRDefault="009D4C66" w:rsidP="003972FD">
      <w:pPr>
        <w:pStyle w:val="Nadpis3"/>
        <w:numPr>
          <w:ilvl w:val="0"/>
          <w:numId w:val="0"/>
        </w:numPr>
        <w:ind w:left="1559"/>
      </w:pPr>
      <w:r w:rsidRPr="00E425C5">
        <w:t xml:space="preserve">Oprávněnou osobou </w:t>
      </w:r>
      <w:r>
        <w:t>Objednatele</w:t>
      </w:r>
      <w:r w:rsidRPr="00E425C5">
        <w:t xml:space="preserve"> je:</w:t>
      </w:r>
    </w:p>
    <w:p w14:paraId="47EB82D7" w14:textId="16E7EAA8" w:rsidR="009D4C66" w:rsidRPr="006F4282" w:rsidRDefault="009D4C66" w:rsidP="003972FD">
      <w:pPr>
        <w:pStyle w:val="Nadpis3"/>
        <w:numPr>
          <w:ilvl w:val="0"/>
          <w:numId w:val="0"/>
        </w:numPr>
        <w:ind w:left="1559"/>
      </w:pPr>
      <w:r w:rsidRPr="006F4282">
        <w:t xml:space="preserve">Jméno: </w:t>
      </w:r>
      <w:r w:rsidR="00A96CC2">
        <w:t>Jiří Krula</w:t>
      </w:r>
    </w:p>
    <w:p w14:paraId="31074E1E" w14:textId="43332728" w:rsidR="009D4C66" w:rsidRPr="00847CFC" w:rsidRDefault="009D4C66" w:rsidP="003972FD">
      <w:pPr>
        <w:pStyle w:val="Nadpis3"/>
        <w:numPr>
          <w:ilvl w:val="0"/>
          <w:numId w:val="0"/>
        </w:numPr>
        <w:ind w:left="1559"/>
        <w:rPr>
          <w:lang w:val="it-IT"/>
        </w:rPr>
      </w:pPr>
      <w:r w:rsidRPr="006F4282">
        <w:t xml:space="preserve">E-mail: </w:t>
      </w:r>
      <w:r>
        <w:t>jiri.</w:t>
      </w:r>
      <w:r w:rsidR="00301828">
        <w:t>krula</w:t>
      </w:r>
      <w:r>
        <w:t>@spcss.cz</w:t>
      </w:r>
    </w:p>
    <w:p w14:paraId="004CB0D7" w14:textId="62A4AC13" w:rsidR="009D4C66" w:rsidRDefault="009D4C66" w:rsidP="003972FD">
      <w:pPr>
        <w:pStyle w:val="Nadpis3"/>
        <w:numPr>
          <w:ilvl w:val="0"/>
          <w:numId w:val="0"/>
        </w:numPr>
        <w:ind w:left="1559"/>
      </w:pPr>
      <w:r w:rsidRPr="006F4282">
        <w:t xml:space="preserve">Telefon: </w:t>
      </w:r>
      <w:r w:rsidR="00301828">
        <w:t>724 721</w:t>
      </w:r>
      <w:r w:rsidR="00847CFC">
        <w:t> </w:t>
      </w:r>
      <w:r w:rsidR="00301828">
        <w:t>963</w:t>
      </w:r>
    </w:p>
    <w:p w14:paraId="626A44D8" w14:textId="77777777" w:rsidR="00847CFC" w:rsidRDefault="00847CFC" w:rsidP="002D0524">
      <w:pPr>
        <w:pStyle w:val="Nadpis3"/>
        <w:numPr>
          <w:ilvl w:val="0"/>
          <w:numId w:val="0"/>
        </w:numPr>
        <w:ind w:left="1560"/>
      </w:pPr>
      <w:r w:rsidRPr="009D4C66">
        <w:t xml:space="preserve">Jméno: </w:t>
      </w:r>
      <w:r>
        <w:t xml:space="preserve">Ing. </w:t>
      </w:r>
      <w:r w:rsidRPr="006B0BEF">
        <w:rPr>
          <w:lang w:val="it-IT"/>
        </w:rPr>
        <w:t>Ilona Středová, Ph.D.</w:t>
      </w:r>
    </w:p>
    <w:p w14:paraId="21DFFA8C" w14:textId="77777777" w:rsidR="00847CFC" w:rsidRPr="006B0BEF" w:rsidRDefault="00847CFC" w:rsidP="002D0524">
      <w:pPr>
        <w:pStyle w:val="Nadpis3"/>
        <w:numPr>
          <w:ilvl w:val="0"/>
          <w:numId w:val="0"/>
        </w:numPr>
        <w:ind w:left="1560"/>
        <w:rPr>
          <w:lang w:val="it-IT"/>
        </w:rPr>
      </w:pPr>
      <w:r>
        <w:t>E-</w:t>
      </w:r>
      <w:r w:rsidRPr="006B0BEF">
        <w:rPr>
          <w:lang w:val="it-IT"/>
        </w:rPr>
        <w:t>mail: Ilona.stredova@spcss.cz</w:t>
      </w:r>
    </w:p>
    <w:p w14:paraId="289B8BCD" w14:textId="575B7894" w:rsidR="00847CFC" w:rsidRPr="006B0BEF" w:rsidRDefault="00847CFC" w:rsidP="002D0524">
      <w:pPr>
        <w:pStyle w:val="Nadpis3"/>
        <w:numPr>
          <w:ilvl w:val="0"/>
          <w:numId w:val="0"/>
        </w:numPr>
        <w:ind w:left="1560"/>
        <w:rPr>
          <w:lang w:val="it-IT"/>
        </w:rPr>
      </w:pPr>
      <w:r w:rsidRPr="006B0BEF">
        <w:rPr>
          <w:lang w:val="it-IT"/>
        </w:rPr>
        <w:t>Telefon: 725 997</w:t>
      </w:r>
      <w:r>
        <w:rPr>
          <w:lang w:val="it-IT"/>
        </w:rPr>
        <w:t> </w:t>
      </w:r>
      <w:r w:rsidRPr="006B0BEF">
        <w:rPr>
          <w:lang w:val="it-IT"/>
        </w:rPr>
        <w:t>045</w:t>
      </w:r>
    </w:p>
    <w:p w14:paraId="060E3744" w14:textId="77777777" w:rsidR="00D377B0" w:rsidRPr="00E425C5" w:rsidRDefault="00D377B0" w:rsidP="003972FD">
      <w:pPr>
        <w:pStyle w:val="Nadpis3"/>
      </w:pPr>
      <w:r w:rsidRPr="00E425C5">
        <w:t xml:space="preserve">Oprávněnou osobou </w:t>
      </w:r>
      <w:r w:rsidRPr="00E425C5">
        <w:rPr>
          <w:rStyle w:val="TMNormlnModrChar"/>
          <w:rFonts w:ascii="Verdana" w:eastAsiaTheme="minorHAnsi" w:hAnsi="Verdana" w:cstheme="minorBidi"/>
          <w:color w:val="auto"/>
          <w:szCs w:val="22"/>
          <w:lang w:eastAsia="en-US"/>
        </w:rPr>
        <w:t>Poskytovatele</w:t>
      </w:r>
      <w:r w:rsidRPr="00E425C5">
        <w:t xml:space="preserve"> je:</w:t>
      </w:r>
    </w:p>
    <w:p w14:paraId="6A6ADE21" w14:textId="6E5BFA0A" w:rsidR="00D377B0" w:rsidRDefault="00D377B0" w:rsidP="003972FD">
      <w:pPr>
        <w:pStyle w:val="Nadpis3"/>
        <w:numPr>
          <w:ilvl w:val="0"/>
          <w:numId w:val="0"/>
        </w:numPr>
        <w:ind w:left="1559"/>
      </w:pPr>
      <w:r>
        <w:t xml:space="preserve">Jméno: </w:t>
      </w:r>
      <w:r w:rsidRPr="00010E97">
        <w:rPr>
          <w:highlight w:val="yellow"/>
          <w:lang w:val="en-US"/>
        </w:rPr>
        <w:t>[</w:t>
      </w:r>
      <w:r w:rsidR="003972FD">
        <w:rPr>
          <w:highlight w:val="yellow"/>
        </w:rPr>
        <w:t>DOPLNÍ DODAVATEL</w:t>
      </w:r>
      <w:r w:rsidRPr="00010E97">
        <w:rPr>
          <w:highlight w:val="yellow"/>
        </w:rPr>
        <w:t>]</w:t>
      </w:r>
    </w:p>
    <w:p w14:paraId="20D87B32" w14:textId="2950D949" w:rsidR="00D377B0" w:rsidRDefault="00D377B0" w:rsidP="003972FD">
      <w:pPr>
        <w:pStyle w:val="Nadpis3"/>
        <w:numPr>
          <w:ilvl w:val="0"/>
          <w:numId w:val="0"/>
        </w:numPr>
        <w:ind w:left="1559"/>
      </w:pPr>
      <w:r>
        <w:t xml:space="preserve">E-mail: </w:t>
      </w:r>
      <w:r w:rsidRPr="00010E97">
        <w:rPr>
          <w:highlight w:val="yellow"/>
          <w:lang w:val="en-US"/>
        </w:rPr>
        <w:t>[</w:t>
      </w:r>
      <w:r w:rsidR="003972FD">
        <w:rPr>
          <w:highlight w:val="yellow"/>
        </w:rPr>
        <w:t>DOPLNÍ DODAVATEL</w:t>
      </w:r>
      <w:r w:rsidRPr="00010E97">
        <w:rPr>
          <w:highlight w:val="yellow"/>
        </w:rPr>
        <w:t>]</w:t>
      </w:r>
    </w:p>
    <w:p w14:paraId="2BFAF386" w14:textId="7F6520E1" w:rsidR="00D377B0" w:rsidRDefault="00D377B0" w:rsidP="003972FD">
      <w:pPr>
        <w:pStyle w:val="Nadpis3"/>
        <w:numPr>
          <w:ilvl w:val="0"/>
          <w:numId w:val="0"/>
        </w:numPr>
        <w:ind w:left="1559"/>
      </w:pPr>
      <w:r>
        <w:t xml:space="preserve">Telefon: </w:t>
      </w:r>
      <w:r w:rsidRPr="00010E97">
        <w:rPr>
          <w:highlight w:val="yellow"/>
          <w:lang w:val="en-US"/>
        </w:rPr>
        <w:t>[</w:t>
      </w:r>
      <w:r w:rsidR="003972FD">
        <w:rPr>
          <w:highlight w:val="yellow"/>
        </w:rPr>
        <w:t>DOPLNÍ DODAVATEL</w:t>
      </w:r>
      <w:r w:rsidRPr="00010E97">
        <w:rPr>
          <w:highlight w:val="yellow"/>
        </w:rPr>
        <w:t>]</w:t>
      </w:r>
    </w:p>
    <w:p w14:paraId="0E7D24FA" w14:textId="3E60DAF6" w:rsidR="002D0524" w:rsidRPr="002D0524" w:rsidRDefault="002D0524" w:rsidP="002D0524">
      <w:pPr>
        <w:ind w:left="1560"/>
      </w:pPr>
      <w:r w:rsidRPr="00042316">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555D24A9" w14:textId="7F841C17" w:rsidR="00D377B0" w:rsidRPr="00E425C5" w:rsidRDefault="00D377B0" w:rsidP="00E425C5">
      <w:pPr>
        <w:pStyle w:val="Nadpis2"/>
      </w:pPr>
      <w:r w:rsidRPr="00E425C5">
        <w:t xml:space="preserve">Ke změně nebo ukončení Smlouvy a k oznámení o změně bankovních údajů je za </w:t>
      </w:r>
      <w:r w:rsidR="00A02C13">
        <w:t>Obje</w:t>
      </w:r>
      <w:r w:rsidR="00070D29">
        <w:t>d</w:t>
      </w:r>
      <w:r w:rsidR="00A02C13">
        <w:t>natele</w:t>
      </w:r>
      <w:r w:rsidRPr="00E425C5">
        <w:t xml:space="preserve"> oprávněn 1. zástupce generálního ředitele,</w:t>
      </w:r>
      <w:r w:rsidR="00506835">
        <w:t xml:space="preserve"> generální ředitel</w:t>
      </w:r>
      <w:r w:rsidRPr="00E425C5">
        <w:t xml:space="preserve"> a dále osoby pověřené generálním ředitelem. Ke změně Smlouvy nebo ukončení Smlouvy a k oznámení o změně bankovních údajů je za </w:t>
      </w:r>
      <w:r w:rsidRPr="00E425C5">
        <w:rPr>
          <w:rStyle w:val="TMNormlnModrChar"/>
          <w:rFonts w:ascii="Verdana" w:eastAsiaTheme="minorHAnsi" w:hAnsi="Verdana" w:cstheme="minorBidi"/>
          <w:color w:val="auto"/>
          <w:szCs w:val="22"/>
          <w:lang w:eastAsia="en-US"/>
        </w:rPr>
        <w:t>Poskytovatel</w:t>
      </w:r>
      <w:r w:rsidRPr="00E425C5">
        <w:t xml:space="preserve">e oprávněn </w:t>
      </w:r>
      <w:r w:rsidRPr="00E425C5">
        <w:rPr>
          <w:rStyle w:val="TMNormlnModrChar"/>
          <w:rFonts w:ascii="Verdana" w:eastAsiaTheme="minorHAnsi" w:hAnsi="Verdana" w:cstheme="minorBidi"/>
          <w:color w:val="auto"/>
          <w:szCs w:val="22"/>
          <w:lang w:eastAsia="en-US"/>
        </w:rPr>
        <w:t>Poskytovatel</w:t>
      </w:r>
      <w:r w:rsidRPr="00E425C5">
        <w:t xml:space="preserve"> sám (je-li fyzickou osobou podnikající) nebo statutární orgán </w:t>
      </w:r>
      <w:r w:rsidRPr="00E425C5">
        <w:rPr>
          <w:rStyle w:val="TMNormlnModrChar"/>
          <w:rFonts w:ascii="Verdana" w:eastAsiaTheme="minorHAnsi" w:hAnsi="Verdana" w:cstheme="minorBidi"/>
          <w:color w:val="auto"/>
          <w:szCs w:val="22"/>
          <w:lang w:eastAsia="en-US"/>
        </w:rPr>
        <w:t>Poskytovatel</w:t>
      </w:r>
      <w:r w:rsidRPr="00E425C5">
        <w:t>e, příp. prokurista, a to dle způsobu jednání uvedeném v obchodním rejstříku. Jiné osoby mohou tato právní jednání činit pouze s písemným pověřením osoby či orgánu vymezených v předchozích větách (dále jen „</w:t>
      </w:r>
      <w:r w:rsidRPr="00BF406D">
        <w:rPr>
          <w:b/>
        </w:rPr>
        <w:t>Odpovědné osoby pro věci smluvní</w:t>
      </w:r>
      <w:r w:rsidRPr="00E425C5">
        <w:t>“). Odpovědné osoby pro věci smluvní mají současně všechna oprávnění Oprávněných osob.</w:t>
      </w:r>
    </w:p>
    <w:p w14:paraId="71543E15" w14:textId="77777777" w:rsidR="00D377B0" w:rsidRPr="00E425C5" w:rsidRDefault="00D377B0" w:rsidP="00E425C5">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5AE3C339" w14:textId="35217C40" w:rsidR="00DB7682" w:rsidRPr="00DB7682" w:rsidRDefault="00D377B0" w:rsidP="00DB7682">
      <w:pPr>
        <w:pStyle w:val="Nadpis2"/>
      </w:pPr>
      <w:r w:rsidRPr="00E425C5">
        <w:t xml:space="preserve">Obě Smluvní strany souhlasí s tím, že podepsaná Smlouva (včetně příloh), jakož i její text, může být v elektronické formě zveřejněna na profilu </w:t>
      </w:r>
      <w:r w:rsidR="00BF406D">
        <w:t>Objednatele</w:t>
      </w:r>
      <w:r w:rsidRPr="00E425C5">
        <w:t xml:space="preserve"> ve smyslu ZZVZ, a dále v souladu s povinnostmi vyplývajícími z právních předpisů, a to bez časového omezení. </w:t>
      </w:r>
      <w:r w:rsidR="00BF406D">
        <w:t>Objednatel</w:t>
      </w:r>
      <w:r w:rsidRPr="00E425C5">
        <w:t xml:space="preserve"> se zavazuje, že Smlouvu v souladu se Zákonem o registru smluv uveřejní v registru smluv. Smluvní strany prohlašují, že tato Smlouva (vč. příloh) neobsahuje obchodní tajemství.</w:t>
      </w:r>
    </w:p>
    <w:p w14:paraId="455BB193" w14:textId="77777777" w:rsidR="00D377B0" w:rsidRPr="00E425C5" w:rsidRDefault="00D377B0" w:rsidP="00E425C5">
      <w:pPr>
        <w:pStyle w:val="Nadpis2"/>
      </w:pPr>
      <w:r w:rsidRPr="00E425C5">
        <w:t xml:space="preserve">Tato Smlouva se řídí Občanským zákoníkem a dalšími příslušnými právními předpisy České republiky. </w:t>
      </w:r>
    </w:p>
    <w:p w14:paraId="69B83941" w14:textId="77777777" w:rsidR="00D377B0" w:rsidRPr="00E425C5" w:rsidRDefault="00D377B0" w:rsidP="00E425C5">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5B795F2F" w14:textId="77777777" w:rsidR="00D377B0" w:rsidRPr="00E425C5" w:rsidRDefault="00D377B0" w:rsidP="00E425C5">
      <w:pPr>
        <w:pStyle w:val="Nadpis2"/>
      </w:pPr>
      <w:r w:rsidRPr="00E425C5">
        <w:lastRenderedPageBreak/>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5A456F7B" w14:textId="503A9EF5"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není oprávněn bez písemného souhlasu </w:t>
      </w:r>
      <w:r w:rsidR="00BA04BC">
        <w:t>Objednatele</w:t>
      </w:r>
      <w:r w:rsidRPr="00E425C5">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4D2A09E" w14:textId="07DDCF19" w:rsidR="00D377B0" w:rsidRPr="00E425C5" w:rsidRDefault="00D377B0" w:rsidP="00E425C5">
      <w:pPr>
        <w:pStyle w:val="Nadpis2"/>
      </w:pPr>
      <w:r w:rsidRPr="00E425C5">
        <w:t>Změny nebo doplňky této Smlouvy včetně příloh musejí být vyhotoveny písemně formou dodatku, datovány a podepsány oběma Smluvními stranami s podpisy Smluvních stran na</w:t>
      </w:r>
      <w:r w:rsidR="00C72567">
        <w:t> </w:t>
      </w:r>
      <w:r w:rsidRPr="00E425C5">
        <w:t xml:space="preserve">jedné </w:t>
      </w:r>
      <w:r w:rsidR="00287A03">
        <w:t>písemnosti</w:t>
      </w:r>
      <w:r w:rsidRPr="00E425C5">
        <w:t>, ledaže Smlouva v konkrétním případě stanoví jinak.</w:t>
      </w:r>
    </w:p>
    <w:p w14:paraId="0F68AC90" w14:textId="4D0C4D88" w:rsidR="00D377B0" w:rsidRPr="00E425C5" w:rsidRDefault="00D377B0" w:rsidP="00C72567">
      <w:pPr>
        <w:pStyle w:val="Nadpis2"/>
        <w:keepNext/>
      </w:pPr>
      <w:r w:rsidRPr="00E425C5">
        <w:t>Smluvní strany se se dohodly, že veškeré spory vyplývající z této Smlouvy nebo spory o existenci této Smlouvy (včetně otázky vzniku a platnosti Smlouvy) budou řešit především dohodou. Nedojde</w:t>
      </w:r>
      <w:r w:rsidR="002D0524">
        <w:noBreakHyphen/>
      </w:r>
      <w:r w:rsidRPr="00E425C5">
        <w:t>li k dohodě ani do 60 dnů ode dne zahájení jednání o dohodě, bude předmětný spor rozhodován s konečnou platností před věcně a místně příslušným soudem České republiky</w:t>
      </w:r>
      <w:r w:rsidR="00287A03">
        <w:t>, přičemž rozhodným právem je právo české</w:t>
      </w:r>
      <w:r w:rsidRPr="00E425C5">
        <w:t>.</w:t>
      </w:r>
    </w:p>
    <w:p w14:paraId="3DB0B7A6" w14:textId="4E274FA2" w:rsidR="00D377B0" w:rsidRPr="00E425C5" w:rsidRDefault="00D377B0" w:rsidP="00E425C5">
      <w:pPr>
        <w:pStyle w:val="Nadpis2"/>
      </w:pPr>
      <w:r w:rsidRPr="00E425C5">
        <w:t>Smluvní strany se dohodly, že vylučují aplikaci § 557</w:t>
      </w:r>
      <w:r w:rsidR="005E1F30">
        <w:t xml:space="preserve"> a</w:t>
      </w:r>
      <w:r w:rsidR="00FC2612">
        <w:t xml:space="preserve"> </w:t>
      </w:r>
      <w:r w:rsidR="00FC2612" w:rsidRPr="00140EE9">
        <w:t>§ 558 odst. 2</w:t>
      </w:r>
      <w:r w:rsidRPr="00E425C5">
        <w:t xml:space="preserve"> Občanského zákoníku.</w:t>
      </w:r>
    </w:p>
    <w:p w14:paraId="3F824301" w14:textId="1072E1FA" w:rsidR="00D377B0" w:rsidRPr="00E425C5" w:rsidRDefault="00D377B0" w:rsidP="0035290B">
      <w:pPr>
        <w:pStyle w:val="Nadpis2"/>
        <w:keepNext/>
      </w:pPr>
      <w:r w:rsidRPr="00E425C5">
        <w:rPr>
          <w:rStyle w:val="TMNormlnModrChar"/>
          <w:rFonts w:ascii="Verdana" w:eastAsiaTheme="minorHAnsi" w:hAnsi="Verdana" w:cstheme="minorBidi"/>
          <w:color w:val="auto"/>
          <w:szCs w:val="22"/>
          <w:lang w:eastAsia="en-US"/>
        </w:rPr>
        <w:t>Poskytovatel</w:t>
      </w:r>
      <w:r w:rsidRPr="00E425C5">
        <w:t xml:space="preserve"> výslovně prohlašuje, že se podrobně seznámil se všemi dokumenty týkajícími se </w:t>
      </w:r>
      <w:r w:rsidR="00920948">
        <w:t>Podpory</w:t>
      </w:r>
      <w:r w:rsidR="00BD52F4">
        <w:t xml:space="preserve"> vč. </w:t>
      </w:r>
      <w:r w:rsidR="007604E7">
        <w:t>Opatřen</w:t>
      </w:r>
      <w:r w:rsidR="00BD52F4">
        <w:t>í</w:t>
      </w:r>
      <w:r w:rsidRPr="00E425C5">
        <w:t xml:space="preserve">, a že žádné z ustanovení tam uvedených nepovažuje za takové, které by nemohl rozumně předpokládat. </w:t>
      </w:r>
    </w:p>
    <w:p w14:paraId="039425C3" w14:textId="46551335" w:rsidR="00255349" w:rsidRDefault="00255349" w:rsidP="00255349">
      <w:pPr>
        <w:pStyle w:val="Nadpis2"/>
      </w:pPr>
      <w:r w:rsidRPr="00FE768C">
        <w:t xml:space="preserve">Smlouva </w:t>
      </w:r>
      <w:r w:rsidRPr="00D46F4D">
        <w:t>je vyhotovena v elektronické podobě v 1 vyhotovení v českém jazyce s</w:t>
      </w:r>
      <w:r w:rsidR="00C72567">
        <w:t> </w:t>
      </w:r>
      <w:r w:rsidRPr="00D46F4D">
        <w:t>elektronickými podpisy obou Smluvních stran v souladu se zákonem č. 297/2016 Sb., o</w:t>
      </w:r>
      <w:r w:rsidR="00C72567">
        <w:t> </w:t>
      </w:r>
      <w:r w:rsidRPr="00D46F4D">
        <w:t>službách vytvářejících důvěru pro elektronické transakce, ve znění pozdějších předpisů.</w:t>
      </w:r>
    </w:p>
    <w:p w14:paraId="0DB4FA51" w14:textId="2E8F382F" w:rsidR="00915CDD" w:rsidRDefault="00D377B0" w:rsidP="00915CDD">
      <w:pPr>
        <w:pStyle w:val="Nadpis2"/>
      </w:pPr>
      <w:r w:rsidRPr="00E425C5">
        <w:t xml:space="preserve">Tato Smlouva nabývá platnosti dnem podpisu oběma Smluvními stranami a účinnosti dnem </w:t>
      </w:r>
      <w:r w:rsidR="0068254A">
        <w:t>uvedeným v čl. XIV odst. 14.1</w:t>
      </w:r>
      <w:r w:rsidR="00C120F8">
        <w:t>.</w:t>
      </w:r>
    </w:p>
    <w:p w14:paraId="11410481" w14:textId="6A77D18D" w:rsidR="00F85FD3" w:rsidRPr="00CC4728" w:rsidRDefault="00F85FD3" w:rsidP="00F85FD3">
      <w:pPr>
        <w:pStyle w:val="Nadpis2"/>
        <w:numPr>
          <w:ilvl w:val="1"/>
          <w:numId w:val="12"/>
        </w:numPr>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2D0524">
        <w:t> </w:t>
      </w:r>
      <w:r w:rsidRPr="00CC4728">
        <w:t>to po celou dobu její účinnosti.</w:t>
      </w:r>
    </w:p>
    <w:p w14:paraId="065682C9" w14:textId="77777777" w:rsidR="00F85FD3" w:rsidRPr="00CC4728" w:rsidRDefault="00F85FD3" w:rsidP="00F85FD3">
      <w:pPr>
        <w:pStyle w:val="Nadpis2"/>
        <w:numPr>
          <w:ilvl w:val="1"/>
          <w:numId w:val="12"/>
        </w:numPr>
      </w:pPr>
      <w:r w:rsidRPr="00CC4728">
        <w:t xml:space="preserve">Každá ze </w:t>
      </w:r>
      <w:r>
        <w:t>S</w:t>
      </w:r>
      <w:r w:rsidRPr="00CC4728">
        <w:t>mluvních stran prohlašuje:</w:t>
      </w:r>
    </w:p>
    <w:p w14:paraId="3FE41C28" w14:textId="77777777" w:rsidR="00F85FD3" w:rsidRPr="00DF6E25" w:rsidRDefault="00F85FD3" w:rsidP="003972FD">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F85FD3">
        <w:rPr>
          <w:b/>
          <w:bCs/>
        </w:rPr>
        <w:t>ZTOPO</w:t>
      </w:r>
      <w:r w:rsidRPr="00DF6E25">
        <w:t>“);</w:t>
      </w:r>
    </w:p>
    <w:p w14:paraId="2D18FAC8" w14:textId="77777777" w:rsidR="00F85FD3" w:rsidRPr="00DF6E25" w:rsidRDefault="00F85FD3" w:rsidP="003972FD">
      <w:pPr>
        <w:pStyle w:val="Nadpis3"/>
      </w:pPr>
      <w:r w:rsidRPr="00DF6E25">
        <w:t>že zavedla potřebná opatření, aby nedošlo ke spáchání trestného činu v jakékoli formě, který by jí mohl být přičten podle ZTOPO;</w:t>
      </w:r>
    </w:p>
    <w:p w14:paraId="325992BD" w14:textId="77777777" w:rsidR="00F85FD3" w:rsidRPr="00DF6E25" w:rsidRDefault="00F85FD3" w:rsidP="003972FD">
      <w:pPr>
        <w:pStyle w:val="Nadpis3"/>
      </w:pPr>
      <w:r w:rsidRPr="00DF6E25">
        <w:t>že zavedla náležitá kontrolní a jiná obdobná opatření nad činností svých zaměstnanců, aby nevznikla trestní odpovědnost fyzických osob podle zákona č. 40/2009 Sb., trestní zákoník;</w:t>
      </w:r>
    </w:p>
    <w:p w14:paraId="315F2C76" w14:textId="77777777" w:rsidR="00F85FD3" w:rsidRPr="00DF6E25" w:rsidRDefault="00F85FD3" w:rsidP="003972FD">
      <w:pPr>
        <w:pStyle w:val="Nadpis3"/>
      </w:pPr>
      <w:r w:rsidRPr="00DF6E25">
        <w:t>že učinila nezbytná opatření k zamezení nebo odvrácení případných následků spáchaného trestného činu;</w:t>
      </w:r>
    </w:p>
    <w:p w14:paraId="2B396F81" w14:textId="77777777" w:rsidR="00F85FD3" w:rsidRPr="00DF6E25" w:rsidRDefault="00F85FD3" w:rsidP="003972FD">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55776A06" w14:textId="77777777" w:rsidR="00F85FD3" w:rsidRPr="00CC4728" w:rsidRDefault="00F85FD3" w:rsidP="00F85FD3">
      <w:pPr>
        <w:pStyle w:val="Nadpis2"/>
        <w:numPr>
          <w:ilvl w:val="1"/>
          <w:numId w:val="12"/>
        </w:numPr>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612B50EE" w14:textId="195BF0B4" w:rsidR="00F85FD3" w:rsidRPr="00CC4728" w:rsidRDefault="00F85FD3" w:rsidP="00F85FD3">
      <w:pPr>
        <w:pStyle w:val="Nadpis2"/>
        <w:numPr>
          <w:ilvl w:val="1"/>
          <w:numId w:val="12"/>
        </w:numPr>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47BD1">
        <w:t>5</w:t>
      </w:r>
      <w:r>
        <w:t>.17 až 1</w:t>
      </w:r>
      <w:r w:rsidR="00847BD1">
        <w:t>5</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55CC91C0" w14:textId="03C031BF" w:rsidR="00F85FD3" w:rsidRDefault="00F85FD3" w:rsidP="00F85FD3">
      <w:pPr>
        <w:pStyle w:val="Nadpis2"/>
        <w:numPr>
          <w:ilvl w:val="1"/>
          <w:numId w:val="12"/>
        </w:numPr>
      </w:pPr>
      <w:r w:rsidRPr="00CC4728">
        <w:lastRenderedPageBreak/>
        <w:t>Smluvní strany prohlašují, že jsou jim známy zásady, hodnoty a cíle druhé smluvní strany a zavazují se v co nejširším možném rozsahu (pokud to povaha jednotlivých ustanovení umožňuje) tyto zásady a</w:t>
      </w:r>
      <w:r>
        <w:t> </w:t>
      </w:r>
      <w:r w:rsidRPr="00CC4728">
        <w:t>hodnoty dodržovat, a to na vlastní náklady a odpovědnost při plnění svých závazků vzniklých z</w:t>
      </w:r>
      <w:r w:rsidR="002D0524">
        <w:t> </w:t>
      </w:r>
      <w:r w:rsidRPr="00CC4728">
        <w:t xml:space="preserve">této </w:t>
      </w:r>
      <w:r>
        <w:t>S</w:t>
      </w:r>
      <w:r w:rsidRPr="00CC4728">
        <w:t>mlouvy</w:t>
      </w:r>
      <w:r w:rsidR="00AA7BB3">
        <w:t>.</w:t>
      </w:r>
    </w:p>
    <w:p w14:paraId="02035D7B" w14:textId="77777777" w:rsidR="00AA7BB3" w:rsidRPr="008D1631" w:rsidRDefault="00AA7BB3" w:rsidP="00AA7BB3">
      <w:pPr>
        <w:pStyle w:val="Nadpis2"/>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B83223F" w14:textId="7A28FBD2" w:rsidR="00C120F8" w:rsidRDefault="00C120F8" w:rsidP="00C120F8">
      <w:pPr>
        <w:pStyle w:val="Nadpis2"/>
      </w:pPr>
      <w:r>
        <w:t>Nedílnou součást Smlouvy tvoří tyto přílohy:</w:t>
      </w:r>
    </w:p>
    <w:p w14:paraId="2F41F74B" w14:textId="1AAE86B4" w:rsidR="00847BD1" w:rsidRDefault="00C120F8" w:rsidP="003972FD">
      <w:pPr>
        <w:pStyle w:val="Nadpis3"/>
        <w:numPr>
          <w:ilvl w:val="0"/>
          <w:numId w:val="0"/>
        </w:numPr>
        <w:ind w:left="709"/>
      </w:pPr>
      <w:r>
        <w:t>Příloha č. 1 – Sp</w:t>
      </w:r>
      <w:r w:rsidR="001F5986">
        <w:t>eci</w:t>
      </w:r>
      <w:r>
        <w:t xml:space="preserve">fikace </w:t>
      </w:r>
      <w:r w:rsidR="00735F9B">
        <w:t>Podpory</w:t>
      </w:r>
      <w:r>
        <w:t xml:space="preserve"> a </w:t>
      </w:r>
      <w:r w:rsidR="001F5986">
        <w:t xml:space="preserve">Ceny za </w:t>
      </w:r>
      <w:r w:rsidR="00735F9B">
        <w:t>Podporu</w:t>
      </w:r>
    </w:p>
    <w:p w14:paraId="20AC98DD" w14:textId="4AB4C419" w:rsidR="00D56AF9" w:rsidRDefault="00D56AF9" w:rsidP="003972FD">
      <w:pPr>
        <w:pStyle w:val="Nadpis3"/>
        <w:numPr>
          <w:ilvl w:val="0"/>
          <w:numId w:val="0"/>
        </w:numPr>
        <w:ind w:left="709"/>
      </w:pPr>
      <w:r>
        <w:t>Příloha č. 2 – Seznam poddodavatelů</w:t>
      </w:r>
    </w:p>
    <w:p w14:paraId="4946D3F8" w14:textId="428B4753" w:rsidR="007604E7" w:rsidRDefault="007604E7" w:rsidP="00A61B98">
      <w:pPr>
        <w:spacing w:after="0"/>
        <w:ind w:left="709"/>
        <w:jc w:val="both"/>
      </w:pPr>
      <w:r>
        <w:t>Příloha č. 3 – Realizační tým</w:t>
      </w:r>
    </w:p>
    <w:p w14:paraId="7561FD64" w14:textId="4F70E434" w:rsidR="0068254A" w:rsidRPr="00D56AF9" w:rsidRDefault="0068254A" w:rsidP="0068254A">
      <w:pPr>
        <w:spacing w:after="0"/>
        <w:ind w:left="709"/>
        <w:jc w:val="both"/>
      </w:pPr>
      <w:r>
        <w:t>Příloha č. 4 – Vzor Protokolu</w:t>
      </w:r>
    </w:p>
    <w:p w14:paraId="7BF75888" w14:textId="2272C4BE" w:rsidR="00C120F8" w:rsidRPr="00C120F8" w:rsidRDefault="00D377B0" w:rsidP="00C120F8">
      <w:pPr>
        <w:pStyle w:val="Nadpis2"/>
      </w:pP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759"/>
        <w:gridCol w:w="254"/>
        <w:gridCol w:w="4625"/>
      </w:tblGrid>
      <w:tr w:rsidR="00864F9A" w:rsidRPr="007B5B47" w14:paraId="4794BE9E" w14:textId="77777777" w:rsidTr="00864F9A">
        <w:trPr>
          <w:jc w:val="center"/>
        </w:trPr>
        <w:tc>
          <w:tcPr>
            <w:tcW w:w="4480" w:type="dxa"/>
            <w:vAlign w:val="center"/>
          </w:tcPr>
          <w:p w14:paraId="433ADEB2" w14:textId="77777777" w:rsidR="00864F9A" w:rsidRPr="007B5B47" w:rsidRDefault="00864F9A" w:rsidP="002D0524">
            <w:pPr>
              <w:keepNext/>
              <w:keepLines/>
              <w:spacing w:before="360" w:after="0" w:line="360" w:lineRule="auto"/>
              <w:rPr>
                <w:rFonts w:cs="Arial"/>
                <w:szCs w:val="18"/>
              </w:rPr>
            </w:pPr>
            <w:r>
              <w:rPr>
                <w:rFonts w:cs="Arial"/>
                <w:szCs w:val="18"/>
              </w:rPr>
              <w:t>Za O</w:t>
            </w:r>
            <w:r w:rsidRPr="007B5B47">
              <w:rPr>
                <w:rFonts w:cs="Arial"/>
                <w:szCs w:val="18"/>
              </w:rPr>
              <w:t>bjednatele:</w:t>
            </w:r>
          </w:p>
        </w:tc>
        <w:tc>
          <w:tcPr>
            <w:tcW w:w="239" w:type="dxa"/>
            <w:vAlign w:val="center"/>
          </w:tcPr>
          <w:p w14:paraId="447E3678" w14:textId="77777777" w:rsidR="00864F9A" w:rsidRPr="007B5B47" w:rsidRDefault="00864F9A" w:rsidP="002D0524">
            <w:pPr>
              <w:keepNext/>
              <w:keepLines/>
              <w:spacing w:before="360" w:after="0" w:line="360" w:lineRule="auto"/>
              <w:rPr>
                <w:rFonts w:cs="Arial"/>
                <w:szCs w:val="18"/>
              </w:rPr>
            </w:pPr>
          </w:p>
        </w:tc>
        <w:tc>
          <w:tcPr>
            <w:tcW w:w="4353" w:type="dxa"/>
            <w:vAlign w:val="center"/>
          </w:tcPr>
          <w:p w14:paraId="38FC7156" w14:textId="77777777" w:rsidR="00864F9A" w:rsidRPr="007B5B47" w:rsidRDefault="00864F9A" w:rsidP="002D0524">
            <w:pPr>
              <w:keepNext/>
              <w:keepLines/>
              <w:spacing w:before="360" w:after="0" w:line="360" w:lineRule="auto"/>
              <w:rPr>
                <w:rFonts w:cs="Arial"/>
                <w:szCs w:val="18"/>
              </w:rPr>
            </w:pPr>
            <w:r>
              <w:rPr>
                <w:rFonts w:cs="Arial"/>
                <w:szCs w:val="18"/>
              </w:rPr>
              <w:t>Za Poskytovatele</w:t>
            </w:r>
            <w:r w:rsidRPr="007B5B47">
              <w:rPr>
                <w:rFonts w:cs="Arial"/>
                <w:szCs w:val="18"/>
              </w:rPr>
              <w:t>:</w:t>
            </w:r>
          </w:p>
        </w:tc>
      </w:tr>
      <w:tr w:rsidR="00864F9A" w:rsidRPr="007B5B47" w14:paraId="3D1B0563" w14:textId="77777777" w:rsidTr="00864F9A">
        <w:trPr>
          <w:jc w:val="center"/>
        </w:trPr>
        <w:tc>
          <w:tcPr>
            <w:tcW w:w="4480" w:type="dxa"/>
            <w:vAlign w:val="center"/>
          </w:tcPr>
          <w:p w14:paraId="30618D17" w14:textId="77777777" w:rsidR="00864F9A" w:rsidRPr="007B5B47" w:rsidRDefault="00864F9A">
            <w:pPr>
              <w:keepNext/>
              <w:keepLines/>
              <w:spacing w:after="0" w:line="360" w:lineRule="auto"/>
              <w:rPr>
                <w:rFonts w:cs="Arial"/>
                <w:szCs w:val="18"/>
              </w:rPr>
            </w:pPr>
            <w:r w:rsidRPr="007B5B47">
              <w:rPr>
                <w:rFonts w:cs="Arial"/>
                <w:szCs w:val="18"/>
              </w:rPr>
              <w:t>V</w:t>
            </w:r>
            <w:r>
              <w:rPr>
                <w:rFonts w:cs="Arial"/>
                <w:szCs w:val="18"/>
              </w:rPr>
              <w:t xml:space="preserve"> Praze </w:t>
            </w:r>
            <w:r w:rsidRPr="007B5B47">
              <w:rPr>
                <w:rFonts w:cs="Arial"/>
                <w:szCs w:val="18"/>
              </w:rPr>
              <w:t>dne</w:t>
            </w:r>
            <w:r>
              <w:rPr>
                <w:rFonts w:cs="Arial"/>
                <w:szCs w:val="18"/>
              </w:rPr>
              <w:t xml:space="preserve"> dle el. podpisu</w:t>
            </w:r>
          </w:p>
        </w:tc>
        <w:tc>
          <w:tcPr>
            <w:tcW w:w="239" w:type="dxa"/>
            <w:vAlign w:val="center"/>
          </w:tcPr>
          <w:p w14:paraId="296E6F18" w14:textId="77777777" w:rsidR="00864F9A" w:rsidRPr="007B5B47" w:rsidRDefault="00864F9A">
            <w:pPr>
              <w:keepNext/>
              <w:keepLines/>
              <w:spacing w:after="0" w:line="360" w:lineRule="auto"/>
              <w:rPr>
                <w:rFonts w:cs="Arial"/>
                <w:szCs w:val="18"/>
              </w:rPr>
            </w:pPr>
          </w:p>
        </w:tc>
        <w:tc>
          <w:tcPr>
            <w:tcW w:w="4353" w:type="dxa"/>
            <w:vAlign w:val="center"/>
          </w:tcPr>
          <w:p w14:paraId="0CA8A6FE" w14:textId="78AFF1DA" w:rsidR="00864F9A" w:rsidRPr="007B5B47" w:rsidRDefault="00864F9A">
            <w:pPr>
              <w:keepNext/>
              <w:keepLines/>
              <w:spacing w:after="0" w:line="240" w:lineRule="auto"/>
              <w:rPr>
                <w:rFonts w:cs="Arial"/>
                <w:szCs w:val="18"/>
              </w:rPr>
            </w:pPr>
            <w:r w:rsidRPr="007B5B47">
              <w:rPr>
                <w:rFonts w:cs="Arial"/>
                <w:szCs w:val="18"/>
              </w:rPr>
              <w:t>V</w:t>
            </w:r>
            <w:r>
              <w:rPr>
                <w:rFonts w:cs="Arial"/>
                <w:szCs w:val="18"/>
              </w:rPr>
              <w:t xml:space="preserve"> </w:t>
            </w:r>
            <w:r>
              <w:rPr>
                <w:rFonts w:eastAsia="Calibri" w:cs="Arial"/>
                <w:szCs w:val="18"/>
                <w:highlight w:val="yellow"/>
                <w:lang w:eastAsia="ko-KR"/>
              </w:rPr>
              <w:t>[</w:t>
            </w:r>
            <w:r w:rsidR="003972FD">
              <w:rPr>
                <w:rFonts w:eastAsia="Calibri" w:cs="Arial"/>
                <w:szCs w:val="18"/>
                <w:highlight w:val="yellow"/>
                <w:lang w:eastAsia="ko-KR"/>
              </w:rPr>
              <w:t>DOPLNÍ DODAVATEL</w:t>
            </w:r>
            <w:r>
              <w:rPr>
                <w:rFonts w:eastAsia="Calibri" w:cs="Arial"/>
                <w:szCs w:val="18"/>
                <w:highlight w:val="yellow"/>
                <w:lang w:eastAsia="ko-KR"/>
              </w:rPr>
              <w:t>]</w:t>
            </w:r>
            <w:r>
              <w:rPr>
                <w:rFonts w:eastAsia="Calibri" w:cs="Arial"/>
                <w:szCs w:val="18"/>
                <w:lang w:eastAsia="ko-KR"/>
              </w:rPr>
              <w:t xml:space="preserve"> </w:t>
            </w:r>
            <w:r w:rsidRPr="007B5B47">
              <w:rPr>
                <w:rFonts w:cs="Arial"/>
                <w:szCs w:val="18"/>
              </w:rPr>
              <w:t>dne</w:t>
            </w:r>
            <w:r>
              <w:rPr>
                <w:rFonts w:cs="Arial"/>
                <w:szCs w:val="18"/>
              </w:rPr>
              <w:t xml:space="preserve"> dle el. podpisu</w:t>
            </w:r>
          </w:p>
        </w:tc>
      </w:tr>
      <w:tr w:rsidR="00864F9A" w:rsidRPr="007B5B47" w14:paraId="24843464" w14:textId="77777777" w:rsidTr="00864F9A">
        <w:trPr>
          <w:jc w:val="center"/>
        </w:trPr>
        <w:tc>
          <w:tcPr>
            <w:tcW w:w="4480" w:type="dxa"/>
            <w:tcBorders>
              <w:bottom w:val="single" w:sz="4" w:space="0" w:color="auto"/>
            </w:tcBorders>
          </w:tcPr>
          <w:p w14:paraId="39E73C90" w14:textId="77777777" w:rsidR="00864F9A" w:rsidRPr="007B5B47" w:rsidRDefault="00864F9A" w:rsidP="002D0524">
            <w:pPr>
              <w:keepNext/>
              <w:keepLines/>
              <w:spacing w:before="480" w:after="480" w:line="360" w:lineRule="auto"/>
              <w:jc w:val="center"/>
              <w:rPr>
                <w:rFonts w:cs="Arial"/>
                <w:szCs w:val="18"/>
              </w:rPr>
            </w:pPr>
          </w:p>
        </w:tc>
        <w:tc>
          <w:tcPr>
            <w:tcW w:w="239" w:type="dxa"/>
          </w:tcPr>
          <w:p w14:paraId="770B4430" w14:textId="77777777" w:rsidR="00864F9A" w:rsidRPr="007B5B47" w:rsidRDefault="00864F9A" w:rsidP="002D0524">
            <w:pPr>
              <w:keepNext/>
              <w:keepLines/>
              <w:spacing w:before="480" w:after="480" w:line="360" w:lineRule="auto"/>
              <w:jc w:val="center"/>
              <w:rPr>
                <w:rFonts w:cs="Arial"/>
                <w:szCs w:val="18"/>
              </w:rPr>
            </w:pPr>
          </w:p>
        </w:tc>
        <w:tc>
          <w:tcPr>
            <w:tcW w:w="4353" w:type="dxa"/>
            <w:tcBorders>
              <w:bottom w:val="single" w:sz="4" w:space="0" w:color="auto"/>
            </w:tcBorders>
          </w:tcPr>
          <w:p w14:paraId="4D753522" w14:textId="77777777" w:rsidR="00864F9A" w:rsidRPr="007B5B47" w:rsidRDefault="00864F9A" w:rsidP="002D0524">
            <w:pPr>
              <w:keepNext/>
              <w:keepLines/>
              <w:spacing w:before="480" w:after="480" w:line="360" w:lineRule="auto"/>
              <w:jc w:val="center"/>
              <w:rPr>
                <w:rFonts w:cs="Arial"/>
                <w:szCs w:val="18"/>
              </w:rPr>
            </w:pPr>
          </w:p>
        </w:tc>
      </w:tr>
      <w:tr w:rsidR="00864F9A" w:rsidRPr="007B5B47" w14:paraId="79A3ADBA" w14:textId="77777777" w:rsidTr="00BF585A">
        <w:trPr>
          <w:jc w:val="center"/>
        </w:trPr>
        <w:tc>
          <w:tcPr>
            <w:tcW w:w="4480" w:type="dxa"/>
            <w:tcBorders>
              <w:top w:val="single" w:sz="4" w:space="0" w:color="auto"/>
            </w:tcBorders>
          </w:tcPr>
          <w:p w14:paraId="7EDAAE66" w14:textId="77777777" w:rsidR="00864F9A" w:rsidRPr="00725468" w:rsidRDefault="00864F9A" w:rsidP="002D0524">
            <w:pPr>
              <w:pStyle w:val="Bezmezer"/>
              <w:jc w:val="center"/>
              <w:rPr>
                <w:bCs/>
              </w:rPr>
            </w:pPr>
            <w:r w:rsidRPr="00725468">
              <w:rPr>
                <w:bCs/>
              </w:rPr>
              <w:t>Mgr. Jakub Richter</w:t>
            </w:r>
          </w:p>
          <w:p w14:paraId="26618999" w14:textId="77777777" w:rsidR="00864F9A" w:rsidRPr="007B5B47" w:rsidRDefault="00864F9A" w:rsidP="002D0524">
            <w:pPr>
              <w:keepNext/>
              <w:keepLines/>
              <w:spacing w:before="0" w:after="0" w:line="240" w:lineRule="auto"/>
              <w:jc w:val="center"/>
              <w:rPr>
                <w:rFonts w:cs="Arial"/>
                <w:szCs w:val="18"/>
              </w:rPr>
            </w:pPr>
            <w:r w:rsidRPr="004D0A8B">
              <w:t>1.</w:t>
            </w:r>
            <w:r>
              <w:t xml:space="preserve"> </w:t>
            </w:r>
            <w:r w:rsidRPr="004D0A8B">
              <w:t>zástupce generálního ředitele</w:t>
            </w:r>
          </w:p>
          <w:p w14:paraId="06E886E1" w14:textId="77777777" w:rsidR="00864F9A" w:rsidRPr="007B5B47" w:rsidRDefault="00864F9A" w:rsidP="002D0524">
            <w:pPr>
              <w:keepNext/>
              <w:keepLines/>
              <w:spacing w:before="0" w:after="0" w:line="240" w:lineRule="auto"/>
              <w:jc w:val="center"/>
              <w:rPr>
                <w:rFonts w:cs="Arial"/>
                <w:szCs w:val="18"/>
              </w:rPr>
            </w:pPr>
            <w:r w:rsidRPr="007B5B47">
              <w:rPr>
                <w:rFonts w:cs="Arial"/>
                <w:szCs w:val="18"/>
              </w:rPr>
              <w:t>Státní pokladna Centrum sdílených služeb, s. p.</w:t>
            </w:r>
          </w:p>
        </w:tc>
        <w:tc>
          <w:tcPr>
            <w:tcW w:w="239" w:type="dxa"/>
          </w:tcPr>
          <w:p w14:paraId="218B267A" w14:textId="77777777" w:rsidR="00864F9A" w:rsidRPr="007B5B47" w:rsidRDefault="00864F9A" w:rsidP="002D0524">
            <w:pPr>
              <w:keepNext/>
              <w:keepLines/>
              <w:spacing w:before="0" w:after="0" w:line="240" w:lineRule="auto"/>
              <w:jc w:val="center"/>
              <w:rPr>
                <w:rFonts w:cs="Arial"/>
                <w:szCs w:val="18"/>
              </w:rPr>
            </w:pPr>
          </w:p>
        </w:tc>
        <w:tc>
          <w:tcPr>
            <w:tcW w:w="4353" w:type="dxa"/>
            <w:tcBorders>
              <w:top w:val="single" w:sz="4" w:space="0" w:color="auto"/>
            </w:tcBorders>
          </w:tcPr>
          <w:p w14:paraId="724FEDC2" w14:textId="3446BF7F" w:rsidR="00864F9A" w:rsidRDefault="00864F9A" w:rsidP="002D0524">
            <w:pPr>
              <w:keepNext/>
              <w:keepLines/>
              <w:spacing w:before="0" w:after="0" w:line="240" w:lineRule="auto"/>
              <w:jc w:val="center"/>
              <w:rPr>
                <w:rFonts w:eastAsia="Calibri" w:cs="Arial"/>
                <w:bCs/>
                <w:szCs w:val="18"/>
                <w:highlight w:val="yellow"/>
                <w:lang w:eastAsia="ko-KR"/>
              </w:rPr>
            </w:pPr>
            <w:r>
              <w:rPr>
                <w:rFonts w:eastAsia="Calibri" w:cs="Arial"/>
                <w:bCs/>
                <w:szCs w:val="18"/>
                <w:highlight w:val="yellow"/>
                <w:lang w:eastAsia="ko-KR"/>
              </w:rPr>
              <w:t>[</w:t>
            </w:r>
            <w:proofErr w:type="spellStart"/>
            <w:r>
              <w:rPr>
                <w:rFonts w:eastAsia="Calibri" w:cs="Arial"/>
                <w:bCs/>
                <w:szCs w:val="18"/>
                <w:highlight w:val="yellow"/>
                <w:lang w:eastAsia="ko-KR"/>
              </w:rPr>
              <w:t>titl</w:t>
            </w:r>
            <w:proofErr w:type="spellEnd"/>
            <w:r>
              <w:rPr>
                <w:rFonts w:eastAsia="Calibri" w:cs="Arial"/>
                <w:bCs/>
                <w:szCs w:val="18"/>
                <w:highlight w:val="yellow"/>
                <w:lang w:eastAsia="ko-KR"/>
              </w:rPr>
              <w:t xml:space="preserve">., jméno, příjmení – </w:t>
            </w:r>
            <w:r w:rsidR="003972FD">
              <w:rPr>
                <w:rFonts w:eastAsia="Calibri" w:cs="Arial"/>
                <w:bCs/>
                <w:szCs w:val="18"/>
                <w:highlight w:val="yellow"/>
                <w:lang w:eastAsia="ko-KR"/>
              </w:rPr>
              <w:t>DOPLNÍ DODAVATEL</w:t>
            </w:r>
            <w:r>
              <w:rPr>
                <w:rFonts w:eastAsia="Calibri" w:cs="Arial"/>
                <w:bCs/>
                <w:szCs w:val="18"/>
                <w:highlight w:val="yellow"/>
                <w:lang w:eastAsia="ko-KR"/>
              </w:rPr>
              <w:t>]</w:t>
            </w:r>
          </w:p>
          <w:p w14:paraId="7F612AB4" w14:textId="755AC36B" w:rsidR="00864F9A" w:rsidRDefault="00864F9A" w:rsidP="002D0524">
            <w:pPr>
              <w:keepNext/>
              <w:keepLines/>
              <w:spacing w:before="0" w:after="0" w:line="240" w:lineRule="auto"/>
              <w:jc w:val="center"/>
              <w:rPr>
                <w:rFonts w:eastAsia="Calibri" w:cs="Arial"/>
                <w:szCs w:val="18"/>
                <w:highlight w:val="yellow"/>
                <w:lang w:eastAsia="ko-KR"/>
              </w:rPr>
            </w:pPr>
            <w:r>
              <w:rPr>
                <w:rFonts w:eastAsia="Calibri" w:cs="Arial"/>
                <w:szCs w:val="18"/>
                <w:highlight w:val="yellow"/>
                <w:lang w:eastAsia="ko-KR"/>
              </w:rPr>
              <w:t xml:space="preserve">[funkce – </w:t>
            </w:r>
            <w:r w:rsidR="003972FD">
              <w:rPr>
                <w:rFonts w:eastAsia="Calibri" w:cs="Arial"/>
                <w:szCs w:val="18"/>
                <w:highlight w:val="yellow"/>
                <w:lang w:eastAsia="ko-KR"/>
              </w:rPr>
              <w:t>DOPLNÍ DODAVATEL</w:t>
            </w:r>
            <w:r>
              <w:rPr>
                <w:rFonts w:eastAsia="Calibri" w:cs="Arial"/>
                <w:szCs w:val="18"/>
                <w:highlight w:val="yellow"/>
                <w:lang w:eastAsia="ko-KR"/>
              </w:rPr>
              <w:t>]</w:t>
            </w:r>
          </w:p>
          <w:p w14:paraId="4DB025B7" w14:textId="63469773" w:rsidR="00864F9A" w:rsidRPr="007B5B47" w:rsidRDefault="00864F9A" w:rsidP="002D0524">
            <w:pPr>
              <w:keepNext/>
              <w:keepLines/>
              <w:spacing w:before="0" w:after="0" w:line="240" w:lineRule="auto"/>
              <w:jc w:val="center"/>
              <w:rPr>
                <w:rFonts w:cs="Arial"/>
                <w:szCs w:val="18"/>
              </w:rPr>
            </w:pPr>
            <w:r>
              <w:rPr>
                <w:rFonts w:cs="Arial"/>
                <w:szCs w:val="18"/>
                <w:highlight w:val="yellow"/>
              </w:rPr>
              <w:t xml:space="preserve">[název </w:t>
            </w:r>
            <w:r>
              <w:rPr>
                <w:rFonts w:eastAsia="Calibri"/>
                <w:szCs w:val="18"/>
                <w:highlight w:val="yellow"/>
              </w:rPr>
              <w:t>DODAVATEL</w:t>
            </w:r>
            <w:r>
              <w:rPr>
                <w:rFonts w:cs="Arial"/>
                <w:szCs w:val="18"/>
                <w:highlight w:val="yellow"/>
              </w:rPr>
              <w:t xml:space="preserve"> – </w:t>
            </w:r>
            <w:r w:rsidR="003972FD">
              <w:rPr>
                <w:rFonts w:cs="Arial"/>
                <w:szCs w:val="18"/>
                <w:highlight w:val="yellow"/>
              </w:rPr>
              <w:t>DOPLNÍ DODAVATEL</w:t>
            </w:r>
            <w:r>
              <w:rPr>
                <w:rFonts w:cs="Arial"/>
                <w:szCs w:val="18"/>
                <w:highlight w:val="yellow"/>
              </w:rPr>
              <w:t>]</w:t>
            </w:r>
          </w:p>
        </w:tc>
      </w:tr>
    </w:tbl>
    <w:p w14:paraId="42029433" w14:textId="77777777" w:rsidR="00574021" w:rsidRDefault="00574021">
      <w:pPr>
        <w:spacing w:before="0" w:after="200"/>
        <w:rPr>
          <w:szCs w:val="18"/>
          <w:highlight w:val="green"/>
        </w:rPr>
      </w:pPr>
      <w:r>
        <w:rPr>
          <w:szCs w:val="18"/>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574021" w14:paraId="36EEC557" w14:textId="77777777">
        <w:tc>
          <w:tcPr>
            <w:tcW w:w="9655" w:type="dxa"/>
            <w:gridSpan w:val="2"/>
            <w:tcBorders>
              <w:top w:val="nil"/>
              <w:left w:val="nil"/>
              <w:bottom w:val="nil"/>
              <w:right w:val="nil"/>
            </w:tcBorders>
            <w:vAlign w:val="center"/>
            <w:hideMark/>
          </w:tcPr>
          <w:p w14:paraId="01EE8847" w14:textId="77777777" w:rsidR="00574021" w:rsidRDefault="00574021">
            <w:pPr>
              <w:spacing w:before="120" w:after="120" w:line="240" w:lineRule="auto"/>
              <w:rPr>
                <w:rFonts w:cs="Calibri"/>
                <w:b/>
                <w:bCs/>
                <w:color w:val="004666"/>
                <w:szCs w:val="18"/>
              </w:rPr>
            </w:pPr>
            <w:r w:rsidRPr="001E3DD0">
              <w:rPr>
                <w:rFonts w:cs="Calibri"/>
                <w:b/>
                <w:bCs/>
                <w:color w:val="004666"/>
                <w:szCs w:val="18"/>
              </w:rPr>
              <w:lastRenderedPageBreak/>
              <w:t>Smlouva na zajištění HW a SW podpory</w:t>
            </w:r>
          </w:p>
        </w:tc>
      </w:tr>
      <w:tr w:rsidR="00574021" w14:paraId="5EBBB8AB" w14:textId="77777777">
        <w:tc>
          <w:tcPr>
            <w:tcW w:w="2113" w:type="dxa"/>
            <w:tcBorders>
              <w:top w:val="nil"/>
              <w:left w:val="nil"/>
              <w:bottom w:val="single" w:sz="2" w:space="0" w:color="004666"/>
              <w:right w:val="nil"/>
            </w:tcBorders>
            <w:vAlign w:val="center"/>
            <w:hideMark/>
          </w:tcPr>
          <w:p w14:paraId="01156145" w14:textId="77777777" w:rsidR="00574021" w:rsidRDefault="0057402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2C414333" w14:textId="77777777" w:rsidR="00574021" w:rsidRDefault="00574021">
            <w:pPr>
              <w:spacing w:before="120" w:after="120" w:line="240" w:lineRule="auto"/>
              <w:rPr>
                <w:rFonts w:cs="Calibri"/>
                <w:b/>
                <w:bCs/>
                <w:color w:val="004666"/>
                <w:szCs w:val="18"/>
              </w:rPr>
            </w:pPr>
            <w:r w:rsidRPr="00BA4B82">
              <w:rPr>
                <w:rFonts w:cs="Calibri"/>
                <w:b/>
                <w:bCs/>
                <w:color w:val="009EE0"/>
                <w:szCs w:val="18"/>
              </w:rPr>
              <w:t>Specifikace Podpory a Ceny za Podporu</w:t>
            </w:r>
          </w:p>
        </w:tc>
      </w:tr>
    </w:tbl>
    <w:p w14:paraId="6B0AD7CE" w14:textId="180D09D1" w:rsidR="00574021" w:rsidRDefault="001721D0" w:rsidP="00574021">
      <w:pPr>
        <w:spacing w:before="240"/>
        <w:jc w:val="both"/>
        <w:rPr>
          <w:szCs w:val="18"/>
          <w:highlight w:val="green"/>
        </w:rPr>
      </w:pPr>
      <w:r w:rsidRPr="000559F3">
        <w:rPr>
          <w:szCs w:val="18"/>
          <w:highlight w:val="green"/>
        </w:rPr>
        <w:t>[</w:t>
      </w:r>
      <w:r>
        <w:rPr>
          <w:szCs w:val="18"/>
          <w:highlight w:val="green"/>
        </w:rPr>
        <w:t xml:space="preserve">Zadavatel </w:t>
      </w:r>
      <w:r w:rsidRPr="000559F3">
        <w:rPr>
          <w:szCs w:val="18"/>
          <w:highlight w:val="green"/>
        </w:rPr>
        <w:t xml:space="preserve">před podpisem Smlouvy </w:t>
      </w:r>
      <w:r w:rsidR="00FB5412">
        <w:rPr>
          <w:szCs w:val="18"/>
          <w:highlight w:val="green"/>
        </w:rPr>
        <w:t>převezme</w:t>
      </w:r>
      <w:r w:rsidR="00FB5412" w:rsidRPr="000559F3">
        <w:rPr>
          <w:szCs w:val="18"/>
          <w:highlight w:val="green"/>
        </w:rPr>
        <w:t xml:space="preserve"> </w:t>
      </w:r>
      <w:r w:rsidR="00FB5412">
        <w:rPr>
          <w:szCs w:val="18"/>
          <w:highlight w:val="green"/>
        </w:rPr>
        <w:t>jednotko</w:t>
      </w:r>
      <w:r w:rsidR="006B0362">
        <w:rPr>
          <w:szCs w:val="18"/>
          <w:highlight w:val="green"/>
        </w:rPr>
        <w:t>vé ceny</w:t>
      </w:r>
      <w:r w:rsidR="00FB5412">
        <w:rPr>
          <w:szCs w:val="18"/>
          <w:highlight w:val="green"/>
        </w:rPr>
        <w:t xml:space="preserve"> z </w:t>
      </w:r>
      <w:r>
        <w:rPr>
          <w:szCs w:val="18"/>
          <w:highlight w:val="green"/>
        </w:rPr>
        <w:t xml:space="preserve">dodavatelem </w:t>
      </w:r>
      <w:r w:rsidR="00FB5412" w:rsidRPr="000559F3">
        <w:rPr>
          <w:szCs w:val="18"/>
          <w:highlight w:val="green"/>
        </w:rPr>
        <w:t>vyplněn</w:t>
      </w:r>
      <w:r w:rsidR="00FB5412">
        <w:rPr>
          <w:szCs w:val="18"/>
          <w:highlight w:val="green"/>
        </w:rPr>
        <w:t>é</w:t>
      </w:r>
      <w:r w:rsidR="00FB5412" w:rsidRPr="000559F3">
        <w:rPr>
          <w:szCs w:val="18"/>
          <w:highlight w:val="green"/>
        </w:rPr>
        <w:t xml:space="preserve"> příloh</w:t>
      </w:r>
      <w:r w:rsidR="00FB5412">
        <w:rPr>
          <w:szCs w:val="18"/>
          <w:highlight w:val="green"/>
        </w:rPr>
        <w:t>y</w:t>
      </w:r>
      <w:r w:rsidR="00FB5412" w:rsidRPr="000559F3">
        <w:rPr>
          <w:szCs w:val="18"/>
          <w:highlight w:val="green"/>
        </w:rPr>
        <w:t xml:space="preserve"> </w:t>
      </w:r>
      <w:r w:rsidRPr="000559F3">
        <w:rPr>
          <w:szCs w:val="18"/>
          <w:highlight w:val="green"/>
        </w:rPr>
        <w:t xml:space="preserve">č. </w:t>
      </w:r>
      <w:r w:rsidR="00000541">
        <w:rPr>
          <w:szCs w:val="18"/>
          <w:highlight w:val="green"/>
        </w:rPr>
        <w:t>6</w:t>
      </w:r>
      <w:r w:rsidRPr="000559F3">
        <w:rPr>
          <w:szCs w:val="18"/>
          <w:highlight w:val="green"/>
        </w:rPr>
        <w:t xml:space="preserve"> Z</w:t>
      </w:r>
      <w:r w:rsidR="00BF585A">
        <w:rPr>
          <w:szCs w:val="18"/>
          <w:highlight w:val="green"/>
        </w:rPr>
        <w:t>adávací dokumentace</w:t>
      </w:r>
      <w:r w:rsidRPr="000559F3">
        <w:rPr>
          <w:szCs w:val="18"/>
          <w:highlight w:val="green"/>
        </w:rPr>
        <w:t>]</w:t>
      </w:r>
    </w:p>
    <w:p w14:paraId="09C1D2FF" w14:textId="77777777" w:rsidR="00E807CD" w:rsidRDefault="00E807CD">
      <w:pPr>
        <w:spacing w:before="0" w:after="200"/>
        <w:rPr>
          <w:szCs w:val="18"/>
          <w:highlight w:val="green"/>
        </w:rPr>
      </w:pPr>
      <w:r>
        <w:rPr>
          <w:szCs w:val="18"/>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807CD" w14:paraId="7C21FB95" w14:textId="77777777">
        <w:tc>
          <w:tcPr>
            <w:tcW w:w="9655" w:type="dxa"/>
            <w:gridSpan w:val="2"/>
            <w:tcBorders>
              <w:top w:val="nil"/>
              <w:left w:val="nil"/>
              <w:bottom w:val="nil"/>
              <w:right w:val="nil"/>
            </w:tcBorders>
            <w:vAlign w:val="center"/>
            <w:hideMark/>
          </w:tcPr>
          <w:p w14:paraId="6BC83EE6" w14:textId="77777777" w:rsidR="00E807CD" w:rsidRDefault="00E807CD">
            <w:pPr>
              <w:spacing w:before="120" w:after="120" w:line="240" w:lineRule="auto"/>
              <w:rPr>
                <w:rFonts w:cs="Calibri"/>
                <w:b/>
                <w:bCs/>
                <w:color w:val="004666"/>
                <w:szCs w:val="18"/>
              </w:rPr>
            </w:pPr>
            <w:r w:rsidRPr="001E3DD0">
              <w:rPr>
                <w:rFonts w:cs="Calibri"/>
                <w:b/>
                <w:bCs/>
                <w:color w:val="004666"/>
                <w:szCs w:val="18"/>
              </w:rPr>
              <w:lastRenderedPageBreak/>
              <w:t>Smlouva na zajištění HW a SW podpory</w:t>
            </w:r>
          </w:p>
        </w:tc>
      </w:tr>
      <w:tr w:rsidR="00E807CD" w14:paraId="0CE75E2A" w14:textId="77777777">
        <w:tc>
          <w:tcPr>
            <w:tcW w:w="2113" w:type="dxa"/>
            <w:tcBorders>
              <w:top w:val="nil"/>
              <w:left w:val="nil"/>
              <w:bottom w:val="single" w:sz="2" w:space="0" w:color="004666"/>
              <w:right w:val="nil"/>
            </w:tcBorders>
            <w:vAlign w:val="center"/>
            <w:hideMark/>
          </w:tcPr>
          <w:p w14:paraId="3EBD710D" w14:textId="77777777" w:rsidR="00E807CD" w:rsidRDefault="00E807CD">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04A6C52F" w14:textId="77777777" w:rsidR="00E807CD" w:rsidRDefault="00E807CD">
            <w:pPr>
              <w:spacing w:before="120" w:after="120" w:line="240" w:lineRule="auto"/>
              <w:rPr>
                <w:rFonts w:cs="Calibri"/>
                <w:b/>
                <w:bCs/>
                <w:color w:val="004666"/>
                <w:szCs w:val="18"/>
              </w:rPr>
            </w:pPr>
            <w:r w:rsidRPr="00F319A1">
              <w:rPr>
                <w:rFonts w:cs="Calibri"/>
                <w:b/>
                <w:bCs/>
                <w:color w:val="009EE0"/>
                <w:szCs w:val="18"/>
              </w:rPr>
              <w:t>Seznam poddodavatelů</w:t>
            </w:r>
          </w:p>
        </w:tc>
      </w:tr>
    </w:tbl>
    <w:p w14:paraId="0C06D273" w14:textId="43B7DA51" w:rsidR="001721D0" w:rsidRDefault="001721D0" w:rsidP="00574021">
      <w:pPr>
        <w:spacing w:before="240"/>
        <w:jc w:val="both"/>
        <w:rPr>
          <w:szCs w:val="18"/>
        </w:rPr>
      </w:pPr>
      <w:r w:rsidRPr="000559F3">
        <w:rPr>
          <w:szCs w:val="18"/>
          <w:highlight w:val="green"/>
        </w:rPr>
        <w:t>[</w:t>
      </w:r>
      <w:r>
        <w:rPr>
          <w:szCs w:val="18"/>
          <w:highlight w:val="green"/>
        </w:rPr>
        <w:t xml:space="preserve">Zadavatel </w:t>
      </w:r>
      <w:r w:rsidRPr="000559F3">
        <w:rPr>
          <w:szCs w:val="18"/>
          <w:highlight w:val="green"/>
        </w:rPr>
        <w:t xml:space="preserve">před podpisem Smlouvy </w:t>
      </w:r>
      <w:r>
        <w:rPr>
          <w:szCs w:val="18"/>
          <w:highlight w:val="green"/>
        </w:rPr>
        <w:t>převezme</w:t>
      </w:r>
      <w:r w:rsidRPr="000559F3">
        <w:rPr>
          <w:szCs w:val="18"/>
          <w:highlight w:val="green"/>
        </w:rPr>
        <w:t xml:space="preserve"> </w:t>
      </w:r>
      <w:r>
        <w:rPr>
          <w:szCs w:val="18"/>
          <w:highlight w:val="green"/>
        </w:rPr>
        <w:t xml:space="preserve">dodavatelem </w:t>
      </w:r>
      <w:r w:rsidRPr="000559F3">
        <w:rPr>
          <w:szCs w:val="18"/>
          <w:highlight w:val="green"/>
        </w:rPr>
        <w:t>vyplněn</w:t>
      </w:r>
      <w:r>
        <w:rPr>
          <w:szCs w:val="18"/>
          <w:highlight w:val="green"/>
        </w:rPr>
        <w:t>ou</w:t>
      </w:r>
      <w:r w:rsidRPr="000559F3">
        <w:rPr>
          <w:szCs w:val="18"/>
          <w:highlight w:val="green"/>
        </w:rPr>
        <w:t xml:space="preserve"> příloh</w:t>
      </w:r>
      <w:r>
        <w:rPr>
          <w:szCs w:val="18"/>
          <w:highlight w:val="green"/>
        </w:rPr>
        <w:t>u</w:t>
      </w:r>
      <w:r w:rsidRPr="000559F3">
        <w:rPr>
          <w:szCs w:val="18"/>
          <w:highlight w:val="green"/>
        </w:rPr>
        <w:t xml:space="preserve"> č. </w:t>
      </w:r>
      <w:r w:rsidR="00000541">
        <w:rPr>
          <w:szCs w:val="18"/>
          <w:highlight w:val="green"/>
        </w:rPr>
        <w:t>7</w:t>
      </w:r>
      <w:r w:rsidRPr="000559F3">
        <w:rPr>
          <w:szCs w:val="18"/>
          <w:highlight w:val="green"/>
        </w:rPr>
        <w:t xml:space="preserve"> </w:t>
      </w:r>
      <w:r w:rsidR="00BF585A" w:rsidRPr="000559F3">
        <w:rPr>
          <w:szCs w:val="18"/>
          <w:highlight w:val="green"/>
        </w:rPr>
        <w:t>Z</w:t>
      </w:r>
      <w:r w:rsidR="00BF585A">
        <w:rPr>
          <w:szCs w:val="18"/>
          <w:highlight w:val="green"/>
        </w:rPr>
        <w:t>adávací dokumentace</w:t>
      </w:r>
      <w:r w:rsidRPr="000559F3">
        <w:rPr>
          <w:szCs w:val="18"/>
          <w:highlight w:val="green"/>
        </w:rPr>
        <w:t>]</w:t>
      </w:r>
    </w:p>
    <w:p w14:paraId="69DAD643" w14:textId="7AA98D10" w:rsidR="00E807CD" w:rsidRDefault="00E807CD">
      <w:pPr>
        <w:spacing w:before="0" w:after="200"/>
        <w:rPr>
          <w:highlight w:val="yellow"/>
        </w:rPr>
      </w:pPr>
      <w:r>
        <w:rPr>
          <w:highlight w:val="yellow"/>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807CD" w14:paraId="6DE805DF" w14:textId="77777777">
        <w:tc>
          <w:tcPr>
            <w:tcW w:w="9655" w:type="dxa"/>
            <w:gridSpan w:val="2"/>
            <w:tcBorders>
              <w:top w:val="nil"/>
              <w:left w:val="nil"/>
              <w:bottom w:val="nil"/>
              <w:right w:val="nil"/>
            </w:tcBorders>
            <w:vAlign w:val="center"/>
            <w:hideMark/>
          </w:tcPr>
          <w:p w14:paraId="64A6CBDF" w14:textId="77777777" w:rsidR="00E807CD" w:rsidRDefault="00E807CD">
            <w:pPr>
              <w:spacing w:before="120" w:after="120" w:line="240" w:lineRule="auto"/>
              <w:rPr>
                <w:rFonts w:cs="Calibri"/>
                <w:b/>
                <w:bCs/>
                <w:color w:val="004666"/>
                <w:szCs w:val="18"/>
              </w:rPr>
            </w:pPr>
            <w:r w:rsidRPr="001E3DD0">
              <w:rPr>
                <w:rFonts w:cs="Calibri"/>
                <w:b/>
                <w:bCs/>
                <w:color w:val="004666"/>
                <w:szCs w:val="18"/>
              </w:rPr>
              <w:lastRenderedPageBreak/>
              <w:t>Smlouva na zajištění HW a SW podpory</w:t>
            </w:r>
          </w:p>
        </w:tc>
      </w:tr>
      <w:tr w:rsidR="00E807CD" w14:paraId="7C74F446" w14:textId="77777777">
        <w:tc>
          <w:tcPr>
            <w:tcW w:w="2113" w:type="dxa"/>
            <w:tcBorders>
              <w:top w:val="nil"/>
              <w:left w:val="nil"/>
              <w:bottom w:val="single" w:sz="2" w:space="0" w:color="004666"/>
              <w:right w:val="nil"/>
            </w:tcBorders>
            <w:vAlign w:val="center"/>
            <w:hideMark/>
          </w:tcPr>
          <w:p w14:paraId="7936305F" w14:textId="5AEC30F2" w:rsidR="00E807CD" w:rsidRDefault="00E807CD">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2EEAB029" w14:textId="6903DA55" w:rsidR="00E807CD" w:rsidRDefault="00E807CD">
            <w:pPr>
              <w:spacing w:before="120" w:after="120" w:line="240" w:lineRule="auto"/>
              <w:rPr>
                <w:rFonts w:cs="Calibri"/>
                <w:b/>
                <w:bCs/>
                <w:color w:val="004666"/>
                <w:szCs w:val="18"/>
              </w:rPr>
            </w:pPr>
            <w:r w:rsidRPr="00D32785">
              <w:rPr>
                <w:rFonts w:cs="Calibri"/>
                <w:b/>
                <w:bCs/>
                <w:color w:val="009EE0"/>
                <w:szCs w:val="18"/>
              </w:rPr>
              <w:t>Realizační tým</w:t>
            </w:r>
          </w:p>
        </w:tc>
      </w:tr>
    </w:tbl>
    <w:p w14:paraId="2B0DBFC4" w14:textId="32BF3940" w:rsidR="00E807CD" w:rsidRDefault="001721D0" w:rsidP="00E807CD">
      <w:pPr>
        <w:spacing w:before="240"/>
        <w:jc w:val="both"/>
        <w:rPr>
          <w:szCs w:val="18"/>
          <w:highlight w:val="green"/>
        </w:rPr>
      </w:pPr>
      <w:r w:rsidRPr="000559F3">
        <w:rPr>
          <w:szCs w:val="18"/>
          <w:highlight w:val="green"/>
        </w:rPr>
        <w:t>[</w:t>
      </w:r>
      <w:r>
        <w:rPr>
          <w:szCs w:val="18"/>
          <w:highlight w:val="green"/>
        </w:rPr>
        <w:t xml:space="preserve">Zadavatel </w:t>
      </w:r>
      <w:r w:rsidRPr="000559F3">
        <w:rPr>
          <w:szCs w:val="18"/>
          <w:highlight w:val="green"/>
        </w:rPr>
        <w:t xml:space="preserve">před podpisem Smlouvy </w:t>
      </w:r>
      <w:r>
        <w:rPr>
          <w:szCs w:val="18"/>
          <w:highlight w:val="green"/>
        </w:rPr>
        <w:t>převezme</w:t>
      </w:r>
      <w:r w:rsidRPr="000559F3">
        <w:rPr>
          <w:szCs w:val="18"/>
          <w:highlight w:val="green"/>
        </w:rPr>
        <w:t xml:space="preserve"> </w:t>
      </w:r>
      <w:r>
        <w:rPr>
          <w:szCs w:val="18"/>
          <w:highlight w:val="green"/>
        </w:rPr>
        <w:t xml:space="preserve">dodavatelem </w:t>
      </w:r>
      <w:r w:rsidRPr="000559F3">
        <w:rPr>
          <w:szCs w:val="18"/>
          <w:highlight w:val="green"/>
        </w:rPr>
        <w:t>vyplněn</w:t>
      </w:r>
      <w:r>
        <w:rPr>
          <w:szCs w:val="18"/>
          <w:highlight w:val="green"/>
        </w:rPr>
        <w:t>ou</w:t>
      </w:r>
      <w:r w:rsidRPr="000559F3">
        <w:rPr>
          <w:szCs w:val="18"/>
          <w:highlight w:val="green"/>
        </w:rPr>
        <w:t xml:space="preserve"> příloh</w:t>
      </w:r>
      <w:r>
        <w:rPr>
          <w:szCs w:val="18"/>
          <w:highlight w:val="green"/>
        </w:rPr>
        <w:t>u</w:t>
      </w:r>
      <w:r w:rsidRPr="000559F3">
        <w:rPr>
          <w:szCs w:val="18"/>
          <w:highlight w:val="green"/>
        </w:rPr>
        <w:t xml:space="preserve"> č. </w:t>
      </w:r>
      <w:r w:rsidR="00D32785">
        <w:rPr>
          <w:szCs w:val="18"/>
          <w:highlight w:val="green"/>
        </w:rPr>
        <w:t>5</w:t>
      </w:r>
      <w:r w:rsidRPr="000559F3">
        <w:rPr>
          <w:szCs w:val="18"/>
          <w:highlight w:val="green"/>
        </w:rPr>
        <w:t xml:space="preserve"> </w:t>
      </w:r>
      <w:r w:rsidR="00BF585A" w:rsidRPr="000559F3">
        <w:rPr>
          <w:szCs w:val="18"/>
          <w:highlight w:val="green"/>
        </w:rPr>
        <w:t>Z</w:t>
      </w:r>
      <w:r w:rsidR="00BF585A">
        <w:rPr>
          <w:szCs w:val="18"/>
          <w:highlight w:val="green"/>
        </w:rPr>
        <w:t>adávací dokumentace</w:t>
      </w:r>
      <w:r w:rsidRPr="000559F3">
        <w:rPr>
          <w:szCs w:val="18"/>
          <w:highlight w:val="green"/>
        </w:rPr>
        <w:t>]</w:t>
      </w:r>
    </w:p>
    <w:p w14:paraId="140AB52B" w14:textId="77777777" w:rsidR="00E807CD" w:rsidRDefault="00E807CD">
      <w:pPr>
        <w:spacing w:before="0" w:after="200"/>
        <w:rPr>
          <w:szCs w:val="18"/>
          <w:highlight w:val="green"/>
        </w:rPr>
      </w:pPr>
      <w:r>
        <w:rPr>
          <w:szCs w:val="18"/>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807CD" w14:paraId="7A607E29" w14:textId="77777777">
        <w:tc>
          <w:tcPr>
            <w:tcW w:w="9655" w:type="dxa"/>
            <w:gridSpan w:val="2"/>
            <w:tcBorders>
              <w:top w:val="nil"/>
              <w:left w:val="nil"/>
              <w:bottom w:val="nil"/>
              <w:right w:val="nil"/>
            </w:tcBorders>
            <w:vAlign w:val="center"/>
            <w:hideMark/>
          </w:tcPr>
          <w:p w14:paraId="79D4F8FA" w14:textId="77777777" w:rsidR="00E807CD" w:rsidRDefault="00E807CD">
            <w:pPr>
              <w:spacing w:before="120" w:after="120" w:line="240" w:lineRule="auto"/>
              <w:rPr>
                <w:rFonts w:cs="Calibri"/>
                <w:b/>
                <w:bCs/>
                <w:color w:val="004666"/>
                <w:szCs w:val="18"/>
              </w:rPr>
            </w:pPr>
            <w:r w:rsidRPr="001E3DD0">
              <w:rPr>
                <w:rFonts w:cs="Calibri"/>
                <w:b/>
                <w:bCs/>
                <w:color w:val="004666"/>
                <w:szCs w:val="18"/>
              </w:rPr>
              <w:lastRenderedPageBreak/>
              <w:t>Smlouva na zajištění HW a SW podpory</w:t>
            </w:r>
          </w:p>
        </w:tc>
      </w:tr>
      <w:tr w:rsidR="00E807CD" w14:paraId="4A3BECBF" w14:textId="77777777">
        <w:tc>
          <w:tcPr>
            <w:tcW w:w="2113" w:type="dxa"/>
            <w:tcBorders>
              <w:top w:val="nil"/>
              <w:left w:val="nil"/>
              <w:bottom w:val="single" w:sz="2" w:space="0" w:color="004666"/>
              <w:right w:val="nil"/>
            </w:tcBorders>
            <w:vAlign w:val="center"/>
            <w:hideMark/>
          </w:tcPr>
          <w:p w14:paraId="62D4E819" w14:textId="13EBED7B" w:rsidR="00E807CD" w:rsidRDefault="00E807CD">
            <w:pPr>
              <w:spacing w:before="120" w:after="120" w:line="240" w:lineRule="auto"/>
              <w:rPr>
                <w:rFonts w:cs="Calibri"/>
                <w:b/>
                <w:bCs/>
                <w:color w:val="004666"/>
                <w:szCs w:val="18"/>
              </w:rPr>
            </w:pPr>
            <w:r>
              <w:rPr>
                <w:rFonts w:cs="Calibri"/>
                <w:b/>
                <w:bCs/>
                <w:color w:val="009EE0"/>
                <w:szCs w:val="18"/>
              </w:rPr>
              <w:t xml:space="preserve">Příloha č. </w:t>
            </w:r>
            <w:r w:rsidR="00210B13">
              <w:rPr>
                <w:rFonts w:cs="Calibri"/>
                <w:b/>
                <w:bCs/>
                <w:color w:val="009EE0"/>
                <w:szCs w:val="18"/>
              </w:rPr>
              <w:t>4</w:t>
            </w:r>
          </w:p>
        </w:tc>
        <w:tc>
          <w:tcPr>
            <w:tcW w:w="7542" w:type="dxa"/>
            <w:tcBorders>
              <w:top w:val="nil"/>
              <w:left w:val="nil"/>
              <w:bottom w:val="single" w:sz="2" w:space="0" w:color="004666"/>
              <w:right w:val="nil"/>
            </w:tcBorders>
            <w:vAlign w:val="center"/>
            <w:hideMark/>
          </w:tcPr>
          <w:p w14:paraId="1CD8F501" w14:textId="5D02365D" w:rsidR="00E807CD" w:rsidRDefault="00E807CD">
            <w:pPr>
              <w:spacing w:before="120" w:after="120" w:line="240" w:lineRule="auto"/>
              <w:rPr>
                <w:rFonts w:cs="Calibri"/>
                <w:b/>
                <w:bCs/>
                <w:color w:val="004666"/>
                <w:szCs w:val="18"/>
              </w:rPr>
            </w:pPr>
            <w:r w:rsidRPr="00E807CD">
              <w:rPr>
                <w:rFonts w:cs="Calibri"/>
                <w:b/>
                <w:bCs/>
                <w:color w:val="009EE0"/>
                <w:szCs w:val="18"/>
              </w:rPr>
              <w:t>Vzor Protokolu</w:t>
            </w:r>
          </w:p>
        </w:tc>
      </w:tr>
    </w:tbl>
    <w:p w14:paraId="4FED6224" w14:textId="506CF131" w:rsidR="00CA6A6C" w:rsidRPr="00204255" w:rsidRDefault="00CA6A6C" w:rsidP="00204255">
      <w:pPr>
        <w:pStyle w:val="Titulka"/>
        <w:jc w:val="left"/>
        <w:rPr>
          <w:color w:val="004666"/>
          <w:sz w:val="18"/>
          <w:szCs w:val="18"/>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2"/>
        <w:gridCol w:w="1418"/>
        <w:gridCol w:w="554"/>
        <w:gridCol w:w="271"/>
        <w:gridCol w:w="2159"/>
        <w:gridCol w:w="1187"/>
        <w:gridCol w:w="133"/>
        <w:gridCol w:w="1206"/>
        <w:gridCol w:w="444"/>
        <w:gridCol w:w="1694"/>
      </w:tblGrid>
      <w:tr w:rsidR="00204255" w:rsidRPr="00BF585A" w14:paraId="212C1BF4" w14:textId="77777777">
        <w:trPr>
          <w:jc w:val="center"/>
        </w:trPr>
        <w:tc>
          <w:tcPr>
            <w:tcW w:w="9628" w:type="dxa"/>
            <w:gridSpan w:val="10"/>
            <w:vAlign w:val="center"/>
          </w:tcPr>
          <w:p w14:paraId="1E5E428F" w14:textId="0053CD96" w:rsidR="00204255" w:rsidRPr="00BF585A" w:rsidRDefault="00204255" w:rsidP="00204255">
            <w:pPr>
              <w:pStyle w:val="4DNormln"/>
              <w:spacing w:before="240" w:after="240"/>
              <w:jc w:val="center"/>
              <w:rPr>
                <w:rFonts w:ascii="Verdana" w:hAnsi="Verdana"/>
                <w:b/>
                <w:bCs/>
                <w:color w:val="004666"/>
                <w:sz w:val="24"/>
                <w:szCs w:val="24"/>
                <w:highlight w:val="cyan"/>
              </w:rPr>
            </w:pPr>
            <w:r w:rsidRPr="00BF585A">
              <w:rPr>
                <w:rFonts w:ascii="Verdana" w:hAnsi="Verdana"/>
                <w:b/>
                <w:bCs/>
                <w:color w:val="004666"/>
                <w:sz w:val="24"/>
                <w:szCs w:val="24"/>
              </w:rPr>
              <w:t>PROTOKOL O ŘÁDNÉM ZABEZPEČENÍ PODPORY</w:t>
            </w:r>
          </w:p>
        </w:tc>
      </w:tr>
      <w:tr w:rsidR="005D6FD6" w:rsidRPr="00BF585A" w14:paraId="2FF33EEF" w14:textId="77777777" w:rsidTr="000F5618">
        <w:trPr>
          <w:jc w:val="center"/>
        </w:trPr>
        <w:tc>
          <w:tcPr>
            <w:tcW w:w="1980" w:type="dxa"/>
            <w:gridSpan w:val="2"/>
            <w:vAlign w:val="center"/>
          </w:tcPr>
          <w:p w14:paraId="75919DC3" w14:textId="77777777" w:rsidR="005D6FD6" w:rsidRPr="00BF585A" w:rsidRDefault="005D6FD6">
            <w:pPr>
              <w:pStyle w:val="4DNormln"/>
              <w:tabs>
                <w:tab w:val="left" w:pos="567"/>
              </w:tabs>
              <w:spacing w:before="60" w:after="60"/>
              <w:jc w:val="both"/>
              <w:rPr>
                <w:rFonts w:ascii="Verdana" w:hAnsi="Verdana"/>
                <w:sz w:val="18"/>
                <w:szCs w:val="18"/>
              </w:rPr>
            </w:pPr>
            <w:r w:rsidRPr="00BF585A">
              <w:rPr>
                <w:rFonts w:ascii="Verdana" w:hAnsi="Verdana"/>
                <w:b/>
                <w:bCs/>
                <w:sz w:val="18"/>
                <w:szCs w:val="18"/>
              </w:rPr>
              <w:t>Předmět</w:t>
            </w:r>
          </w:p>
        </w:tc>
        <w:tc>
          <w:tcPr>
            <w:tcW w:w="7648" w:type="dxa"/>
            <w:gridSpan w:val="8"/>
            <w:vAlign w:val="center"/>
          </w:tcPr>
          <w:p w14:paraId="6E5E3A66" w14:textId="523232A3" w:rsidR="005D6FD6" w:rsidRPr="00BF585A" w:rsidRDefault="005D6FD6">
            <w:pPr>
              <w:pStyle w:val="4DNormln"/>
              <w:spacing w:before="60" w:after="60"/>
              <w:rPr>
                <w:rFonts w:ascii="Verdana" w:hAnsi="Verdana"/>
                <w:b/>
                <w:sz w:val="18"/>
                <w:szCs w:val="18"/>
              </w:rPr>
            </w:pPr>
            <w:r w:rsidRPr="00BF585A">
              <w:rPr>
                <w:rFonts w:ascii="Verdana" w:hAnsi="Verdana"/>
                <w:sz w:val="18"/>
                <w:szCs w:val="18"/>
                <w:highlight w:val="cyan"/>
              </w:rPr>
              <w:t>[</w:t>
            </w:r>
            <w:r w:rsidR="000F5618">
              <w:rPr>
                <w:rFonts w:ascii="Verdana" w:hAnsi="Verdana"/>
                <w:sz w:val="18"/>
                <w:szCs w:val="18"/>
                <w:highlight w:val="cyan"/>
              </w:rPr>
              <w:t>BUDE DOPLNĚNO</w:t>
            </w:r>
            <w:r w:rsidRPr="00BF585A">
              <w:rPr>
                <w:rFonts w:ascii="Verdana" w:hAnsi="Verdana"/>
                <w:sz w:val="18"/>
                <w:szCs w:val="18"/>
                <w:highlight w:val="cyan"/>
              </w:rPr>
              <w:t>]</w:t>
            </w:r>
          </w:p>
        </w:tc>
      </w:tr>
      <w:tr w:rsidR="004F779C" w:rsidRPr="00BF585A" w14:paraId="44379122" w14:textId="77777777" w:rsidTr="000F5618">
        <w:trPr>
          <w:jc w:val="center"/>
        </w:trPr>
        <w:tc>
          <w:tcPr>
            <w:tcW w:w="1980" w:type="dxa"/>
            <w:gridSpan w:val="2"/>
            <w:vAlign w:val="center"/>
          </w:tcPr>
          <w:p w14:paraId="21C2359C" w14:textId="15EF405B" w:rsidR="004F779C" w:rsidRPr="00BF585A" w:rsidRDefault="004F779C" w:rsidP="004F779C">
            <w:pPr>
              <w:pStyle w:val="4DNormln"/>
              <w:spacing w:before="60" w:after="60"/>
              <w:rPr>
                <w:rFonts w:ascii="Verdana" w:hAnsi="Verdana"/>
                <w:b/>
                <w:bCs/>
                <w:sz w:val="18"/>
                <w:szCs w:val="18"/>
              </w:rPr>
            </w:pPr>
            <w:r w:rsidRPr="00BF585A">
              <w:rPr>
                <w:rFonts w:ascii="Verdana" w:hAnsi="Verdana"/>
                <w:b/>
                <w:bCs/>
                <w:sz w:val="18"/>
                <w:szCs w:val="18"/>
              </w:rPr>
              <w:t xml:space="preserve">Smlouva </w:t>
            </w:r>
            <w:r w:rsidRPr="00BF585A">
              <w:rPr>
                <w:rFonts w:ascii="Verdana" w:hAnsi="Verdana"/>
                <w:b/>
                <w:bCs/>
                <w:sz w:val="18"/>
                <w:szCs w:val="18"/>
              </w:rPr>
              <w:br/>
            </w:r>
            <w:r w:rsidRPr="00BF585A">
              <w:rPr>
                <w:rFonts w:ascii="Verdana" w:hAnsi="Verdana"/>
                <w:sz w:val="12"/>
                <w:szCs w:val="12"/>
              </w:rPr>
              <w:t>(dále jen „</w:t>
            </w:r>
            <w:r w:rsidRPr="000F5618">
              <w:rPr>
                <w:rFonts w:ascii="Verdana" w:hAnsi="Verdana"/>
                <w:b/>
                <w:bCs/>
                <w:sz w:val="12"/>
                <w:szCs w:val="12"/>
              </w:rPr>
              <w:t>Smlouva</w:t>
            </w:r>
            <w:r w:rsidRPr="00BF585A">
              <w:rPr>
                <w:rFonts w:ascii="Verdana" w:hAnsi="Verdana"/>
                <w:sz w:val="12"/>
                <w:szCs w:val="12"/>
              </w:rPr>
              <w:t>“)</w:t>
            </w:r>
          </w:p>
        </w:tc>
        <w:tc>
          <w:tcPr>
            <w:tcW w:w="7648" w:type="dxa"/>
            <w:gridSpan w:val="8"/>
            <w:vAlign w:val="center"/>
          </w:tcPr>
          <w:p w14:paraId="328F72E5" w14:textId="67AE1892" w:rsidR="004F779C" w:rsidRPr="00BF585A" w:rsidRDefault="004F779C" w:rsidP="004F779C">
            <w:pPr>
              <w:pStyle w:val="4DNormln"/>
              <w:spacing w:before="60" w:after="60"/>
              <w:rPr>
                <w:rFonts w:ascii="Verdana" w:hAnsi="Verdana"/>
                <w:sz w:val="18"/>
                <w:szCs w:val="18"/>
              </w:rPr>
            </w:pPr>
            <w:r w:rsidRPr="00BF585A">
              <w:rPr>
                <w:rFonts w:ascii="Verdana" w:hAnsi="Verdana"/>
                <w:sz w:val="18"/>
                <w:szCs w:val="18"/>
                <w:highlight w:val="cyan"/>
              </w:rPr>
              <w:t>[</w:t>
            </w:r>
            <w:r w:rsidR="000F5618" w:rsidRPr="00BF585A">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47257FA3" w14:textId="77777777" w:rsidTr="000F5618">
        <w:trPr>
          <w:jc w:val="center"/>
        </w:trPr>
        <w:tc>
          <w:tcPr>
            <w:tcW w:w="1980" w:type="dxa"/>
            <w:gridSpan w:val="2"/>
            <w:vAlign w:val="center"/>
          </w:tcPr>
          <w:p w14:paraId="2F238890" w14:textId="30654E8C" w:rsidR="008C788A" w:rsidRPr="00BF585A" w:rsidRDefault="008C788A" w:rsidP="008C788A">
            <w:pPr>
              <w:pStyle w:val="4DNormln"/>
              <w:spacing w:before="60" w:after="60"/>
              <w:rPr>
                <w:rFonts w:ascii="Verdana" w:hAnsi="Verdana"/>
                <w:b/>
                <w:bCs/>
                <w:sz w:val="18"/>
                <w:szCs w:val="18"/>
              </w:rPr>
            </w:pPr>
            <w:r w:rsidRPr="00917955">
              <w:rPr>
                <w:rFonts w:ascii="Verdana" w:hAnsi="Verdana"/>
                <w:b/>
                <w:bCs/>
                <w:sz w:val="18"/>
                <w:szCs w:val="18"/>
              </w:rPr>
              <w:t>Objednatel</w:t>
            </w:r>
            <w:r w:rsidRPr="00917955">
              <w:rPr>
                <w:rFonts w:ascii="Verdana" w:hAnsi="Verdana"/>
                <w:b/>
                <w:bCs/>
                <w:sz w:val="18"/>
                <w:szCs w:val="18"/>
              </w:rPr>
              <w:br/>
            </w:r>
            <w:r w:rsidRPr="00917955">
              <w:rPr>
                <w:rFonts w:ascii="Verdana" w:hAnsi="Verdana"/>
                <w:sz w:val="12"/>
                <w:szCs w:val="12"/>
              </w:rPr>
              <w:t>(dále jen „</w:t>
            </w:r>
            <w:r w:rsidRPr="00917955">
              <w:rPr>
                <w:rFonts w:ascii="Verdana" w:hAnsi="Verdana"/>
                <w:b/>
                <w:bCs/>
                <w:sz w:val="12"/>
                <w:szCs w:val="12"/>
              </w:rPr>
              <w:t>Objednatel</w:t>
            </w:r>
            <w:r w:rsidRPr="00917955">
              <w:rPr>
                <w:rFonts w:ascii="Verdana" w:hAnsi="Verdana"/>
                <w:sz w:val="12"/>
                <w:szCs w:val="12"/>
              </w:rPr>
              <w:t>“)</w:t>
            </w:r>
          </w:p>
        </w:tc>
        <w:tc>
          <w:tcPr>
            <w:tcW w:w="7648" w:type="dxa"/>
            <w:gridSpan w:val="8"/>
            <w:vAlign w:val="center"/>
          </w:tcPr>
          <w:p w14:paraId="013AC85E" w14:textId="588779AB" w:rsidR="008C788A" w:rsidRPr="00BF585A" w:rsidRDefault="008C788A" w:rsidP="008C788A">
            <w:pPr>
              <w:tabs>
                <w:tab w:val="left" w:pos="2127"/>
                <w:tab w:val="left" w:pos="4253"/>
              </w:tabs>
              <w:ind w:right="-142"/>
              <w:outlineLvl w:val="0"/>
              <w:rPr>
                <w:szCs w:val="18"/>
                <w:highlight w:val="cyan"/>
              </w:rPr>
            </w:pPr>
            <w:r w:rsidRPr="008C788A">
              <w:rPr>
                <w:szCs w:val="18"/>
              </w:rPr>
              <w:t>Státní pokladna Centrum sdílených služeb, s. p.</w:t>
            </w:r>
            <w:r>
              <w:rPr>
                <w:szCs w:val="18"/>
              </w:rPr>
              <w:br/>
            </w:r>
            <w:r w:rsidRPr="008C788A">
              <w:rPr>
                <w:szCs w:val="18"/>
              </w:rPr>
              <w:t>Na Vápence 915/14</w:t>
            </w:r>
            <w:r>
              <w:rPr>
                <w:szCs w:val="18"/>
              </w:rPr>
              <w:br/>
            </w:r>
            <w:r w:rsidRPr="008C788A">
              <w:rPr>
                <w:szCs w:val="18"/>
              </w:rPr>
              <w:t>130 00 Praha 3 - Žižkov</w:t>
            </w:r>
          </w:p>
        </w:tc>
      </w:tr>
      <w:tr w:rsidR="008C788A" w:rsidRPr="00BF585A" w14:paraId="5DA57E94" w14:textId="77777777" w:rsidTr="000F5618">
        <w:trPr>
          <w:jc w:val="center"/>
        </w:trPr>
        <w:tc>
          <w:tcPr>
            <w:tcW w:w="1980" w:type="dxa"/>
            <w:gridSpan w:val="2"/>
            <w:vAlign w:val="center"/>
          </w:tcPr>
          <w:p w14:paraId="5CDB89D6" w14:textId="722DA3D2" w:rsidR="008C788A" w:rsidRPr="00BF585A" w:rsidRDefault="008C788A" w:rsidP="008C788A">
            <w:pPr>
              <w:pStyle w:val="4DNormln"/>
              <w:spacing w:before="60" w:after="60"/>
              <w:rPr>
                <w:rFonts w:ascii="Verdana" w:hAnsi="Verdana"/>
                <w:b/>
                <w:bCs/>
                <w:sz w:val="18"/>
                <w:szCs w:val="18"/>
              </w:rPr>
            </w:pPr>
            <w:r w:rsidRPr="00BF585A">
              <w:rPr>
                <w:rFonts w:ascii="Verdana" w:hAnsi="Verdana"/>
                <w:b/>
                <w:bCs/>
                <w:sz w:val="18"/>
                <w:szCs w:val="18"/>
              </w:rPr>
              <w:t>Poskytovatel</w:t>
            </w:r>
            <w:r w:rsidRPr="00BF585A">
              <w:rPr>
                <w:rFonts w:ascii="Verdana" w:hAnsi="Verdana"/>
                <w:b/>
                <w:bCs/>
                <w:sz w:val="18"/>
                <w:szCs w:val="18"/>
              </w:rPr>
              <w:br/>
            </w:r>
            <w:r w:rsidRPr="00BF585A">
              <w:rPr>
                <w:rFonts w:ascii="Verdana" w:hAnsi="Verdana"/>
                <w:sz w:val="12"/>
                <w:szCs w:val="12"/>
              </w:rPr>
              <w:t>(dále jen „</w:t>
            </w:r>
            <w:r w:rsidRPr="000F5618">
              <w:rPr>
                <w:rFonts w:ascii="Verdana" w:hAnsi="Verdana"/>
                <w:b/>
                <w:bCs/>
                <w:sz w:val="12"/>
                <w:szCs w:val="12"/>
              </w:rPr>
              <w:t>Poskytovatel</w:t>
            </w:r>
            <w:r w:rsidRPr="00BF585A">
              <w:rPr>
                <w:rFonts w:ascii="Verdana" w:hAnsi="Verdana"/>
                <w:sz w:val="12"/>
                <w:szCs w:val="12"/>
              </w:rPr>
              <w:t>“)</w:t>
            </w:r>
          </w:p>
        </w:tc>
        <w:tc>
          <w:tcPr>
            <w:tcW w:w="7648" w:type="dxa"/>
            <w:gridSpan w:val="8"/>
            <w:vAlign w:val="center"/>
          </w:tcPr>
          <w:p w14:paraId="6D43D093" w14:textId="6F6C53F3" w:rsidR="008C788A" w:rsidRPr="00BF585A" w:rsidRDefault="008C788A" w:rsidP="008C788A">
            <w:pPr>
              <w:pStyle w:val="4DNormln"/>
              <w:tabs>
                <w:tab w:val="left" w:pos="567"/>
              </w:tabs>
              <w:spacing w:before="60" w:after="60"/>
              <w:jc w:val="both"/>
              <w:rPr>
                <w:rFonts w:ascii="Verdana" w:hAnsi="Verdana"/>
                <w:sz w:val="18"/>
                <w:szCs w:val="18"/>
                <w:highlight w:val="cyan"/>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76B886E9" w14:textId="77777777" w:rsidTr="000F5618">
        <w:trPr>
          <w:jc w:val="center"/>
        </w:trPr>
        <w:tc>
          <w:tcPr>
            <w:tcW w:w="1980" w:type="dxa"/>
            <w:gridSpan w:val="2"/>
            <w:vAlign w:val="center"/>
          </w:tcPr>
          <w:p w14:paraId="577DC2B2" w14:textId="57938420" w:rsidR="008C788A" w:rsidRPr="00BF585A" w:rsidRDefault="008C788A" w:rsidP="008C788A">
            <w:pPr>
              <w:pStyle w:val="4DNormln"/>
              <w:spacing w:before="60" w:after="60"/>
              <w:rPr>
                <w:rFonts w:ascii="Verdana" w:hAnsi="Verdana"/>
                <w:b/>
                <w:bCs/>
                <w:sz w:val="18"/>
                <w:szCs w:val="18"/>
              </w:rPr>
            </w:pPr>
            <w:r w:rsidRPr="00BF585A">
              <w:rPr>
                <w:rFonts w:ascii="Verdana" w:hAnsi="Verdana"/>
                <w:b/>
                <w:bCs/>
                <w:sz w:val="18"/>
                <w:szCs w:val="18"/>
              </w:rPr>
              <w:t>Období</w:t>
            </w:r>
          </w:p>
        </w:tc>
        <w:tc>
          <w:tcPr>
            <w:tcW w:w="7648" w:type="dxa"/>
            <w:gridSpan w:val="8"/>
            <w:vAlign w:val="center"/>
          </w:tcPr>
          <w:p w14:paraId="41CD295C" w14:textId="2FB94055" w:rsidR="008C788A" w:rsidRPr="00BF585A" w:rsidRDefault="008C788A" w:rsidP="008C788A">
            <w:pPr>
              <w:pStyle w:val="4DNormln"/>
              <w:tabs>
                <w:tab w:val="left" w:pos="567"/>
              </w:tabs>
              <w:spacing w:before="60" w:after="60"/>
              <w:jc w:val="both"/>
              <w:rPr>
                <w:rFonts w:ascii="Verdana" w:hAnsi="Verdana"/>
                <w:sz w:val="18"/>
                <w:szCs w:val="18"/>
                <w:highlight w:val="cyan"/>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0FAA70D8" w14:textId="77777777" w:rsidTr="000F5618">
        <w:trPr>
          <w:jc w:val="center"/>
        </w:trPr>
        <w:tc>
          <w:tcPr>
            <w:tcW w:w="1980" w:type="dxa"/>
            <w:gridSpan w:val="2"/>
            <w:vAlign w:val="center"/>
          </w:tcPr>
          <w:p w14:paraId="3AFF730B" w14:textId="77777777" w:rsidR="008C788A" w:rsidRPr="00BF585A" w:rsidRDefault="008C788A" w:rsidP="008C788A">
            <w:pPr>
              <w:pStyle w:val="4DNormln"/>
              <w:spacing w:before="60" w:after="60"/>
              <w:rPr>
                <w:rFonts w:ascii="Verdana" w:hAnsi="Verdana"/>
                <w:b/>
                <w:bCs/>
                <w:sz w:val="18"/>
                <w:szCs w:val="18"/>
              </w:rPr>
            </w:pPr>
            <w:r w:rsidRPr="00BF585A">
              <w:rPr>
                <w:rFonts w:ascii="Verdana" w:hAnsi="Verdana"/>
                <w:b/>
                <w:bCs/>
                <w:sz w:val="18"/>
                <w:szCs w:val="18"/>
              </w:rPr>
              <w:t>Vypracoval</w:t>
            </w:r>
          </w:p>
        </w:tc>
        <w:tc>
          <w:tcPr>
            <w:tcW w:w="4304" w:type="dxa"/>
            <w:gridSpan w:val="5"/>
            <w:vAlign w:val="center"/>
          </w:tcPr>
          <w:p w14:paraId="74ED3646" w14:textId="39EFDF19" w:rsidR="008C788A" w:rsidRPr="00BF585A" w:rsidRDefault="008C788A" w:rsidP="008C788A">
            <w:pPr>
              <w:pStyle w:val="4DNormln"/>
              <w:spacing w:before="60" w:after="60"/>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c>
          <w:tcPr>
            <w:tcW w:w="1206" w:type="dxa"/>
            <w:tcMar>
              <w:top w:w="28" w:type="dxa"/>
              <w:bottom w:w="28" w:type="dxa"/>
            </w:tcMar>
            <w:vAlign w:val="center"/>
          </w:tcPr>
          <w:p w14:paraId="4B480DFF" w14:textId="77777777" w:rsidR="008C788A" w:rsidRPr="00BF585A" w:rsidRDefault="008C788A" w:rsidP="008C788A">
            <w:pPr>
              <w:pStyle w:val="4DNormln"/>
              <w:tabs>
                <w:tab w:val="left" w:pos="567"/>
              </w:tabs>
              <w:spacing w:before="60" w:after="60"/>
              <w:jc w:val="both"/>
              <w:rPr>
                <w:rFonts w:ascii="Verdana" w:hAnsi="Verdana"/>
                <w:b/>
                <w:bCs/>
                <w:sz w:val="18"/>
                <w:szCs w:val="18"/>
              </w:rPr>
            </w:pPr>
            <w:r w:rsidRPr="00BF585A">
              <w:rPr>
                <w:rFonts w:ascii="Verdana" w:hAnsi="Verdana"/>
                <w:b/>
                <w:bCs/>
                <w:sz w:val="18"/>
                <w:szCs w:val="18"/>
              </w:rPr>
              <w:t>Datum</w:t>
            </w:r>
          </w:p>
        </w:tc>
        <w:tc>
          <w:tcPr>
            <w:tcW w:w="2138" w:type="dxa"/>
            <w:gridSpan w:val="2"/>
            <w:vAlign w:val="center"/>
          </w:tcPr>
          <w:p w14:paraId="264DBF23" w14:textId="5B33D040" w:rsidR="008C788A" w:rsidRPr="00BF585A" w:rsidRDefault="008C788A" w:rsidP="008C788A">
            <w:pPr>
              <w:pStyle w:val="4DNormln"/>
              <w:tabs>
                <w:tab w:val="left" w:pos="567"/>
              </w:tabs>
              <w:spacing w:before="60" w:after="60"/>
              <w:jc w:val="both"/>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5B843F00" w14:textId="77777777" w:rsidTr="00204255">
        <w:trPr>
          <w:jc w:val="center"/>
        </w:trPr>
        <w:tc>
          <w:tcPr>
            <w:tcW w:w="9628" w:type="dxa"/>
            <w:gridSpan w:val="10"/>
            <w:shd w:val="clear" w:color="auto" w:fill="D9D9D9" w:themeFill="background1" w:themeFillShade="D9"/>
            <w:vAlign w:val="center"/>
          </w:tcPr>
          <w:p w14:paraId="18B7BAC1" w14:textId="6D6E0070"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Předmět</w:t>
            </w:r>
          </w:p>
        </w:tc>
      </w:tr>
      <w:tr w:rsidR="008C788A" w:rsidRPr="00BF585A" w14:paraId="572101DC" w14:textId="77777777" w:rsidTr="00204255">
        <w:trPr>
          <w:jc w:val="center"/>
        </w:trPr>
        <w:tc>
          <w:tcPr>
            <w:tcW w:w="9628" w:type="dxa"/>
            <w:gridSpan w:val="10"/>
            <w:vAlign w:val="center"/>
          </w:tcPr>
          <w:p w14:paraId="1392B0FD" w14:textId="5951F098" w:rsidR="008C788A" w:rsidRPr="00BF585A" w:rsidRDefault="008C788A" w:rsidP="008C788A">
            <w:pPr>
              <w:jc w:val="both"/>
              <w:rPr>
                <w:highlight w:val="cyan"/>
              </w:rPr>
            </w:pPr>
            <w:r w:rsidRPr="00BF585A">
              <w:rPr>
                <w:highlight w:val="cyan"/>
              </w:rPr>
              <w:t>[Objednatel tímto potvrzuje, že ve smyslu požadavků výše uvedené smlouvy uzavřené mezi smluvními stranami převzal plnění předmětu smlouvy za uvedené období.</w:t>
            </w:r>
          </w:p>
          <w:p w14:paraId="7B71C860" w14:textId="3787E8F6" w:rsidR="008C788A" w:rsidRPr="00BF585A" w:rsidRDefault="008C788A" w:rsidP="008C788A">
            <w:pPr>
              <w:jc w:val="both"/>
              <w:rPr>
                <w:bCs/>
                <w:szCs w:val="18"/>
                <w:highlight w:val="cyan"/>
              </w:rPr>
            </w:pPr>
            <w:r w:rsidRPr="00BF585A">
              <w:rPr>
                <w:highlight w:val="cyan"/>
              </w:rPr>
              <w:t>Objednatel tímto plnění přebírá a uznává závazky ze strany zhotovitele, týkající se předmětu výše uvedené smlouvy za uvedené období za splněné.]</w:t>
            </w:r>
          </w:p>
        </w:tc>
      </w:tr>
      <w:tr w:rsidR="008C788A" w:rsidRPr="00BF585A" w14:paraId="500B2306" w14:textId="77777777" w:rsidTr="00204255">
        <w:trPr>
          <w:jc w:val="center"/>
        </w:trPr>
        <w:tc>
          <w:tcPr>
            <w:tcW w:w="9628" w:type="dxa"/>
            <w:gridSpan w:val="10"/>
            <w:shd w:val="clear" w:color="auto" w:fill="D9D9D9" w:themeFill="background1" w:themeFillShade="D9"/>
            <w:vAlign w:val="center"/>
          </w:tcPr>
          <w:p w14:paraId="28513FD9" w14:textId="3013B051"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Připomínky</w:t>
            </w:r>
          </w:p>
        </w:tc>
      </w:tr>
      <w:tr w:rsidR="008C788A" w:rsidRPr="00BF585A" w14:paraId="2AFBEBA4" w14:textId="77777777" w:rsidTr="00204255">
        <w:trPr>
          <w:jc w:val="center"/>
        </w:trPr>
        <w:tc>
          <w:tcPr>
            <w:tcW w:w="9628" w:type="dxa"/>
            <w:gridSpan w:val="10"/>
            <w:vAlign w:val="center"/>
          </w:tcPr>
          <w:p w14:paraId="564B8A0D" w14:textId="1D683C5D" w:rsidR="008C788A" w:rsidRPr="00BF585A" w:rsidRDefault="008C788A" w:rsidP="008C788A">
            <w:pPr>
              <w:pStyle w:val="4DNormln"/>
              <w:spacing w:before="60" w:after="60"/>
              <w:rPr>
                <w:rFonts w:ascii="Verdana" w:hAnsi="Verdana"/>
                <w:b/>
                <w:bCs/>
                <w:sz w:val="18"/>
                <w:szCs w:val="18"/>
                <w:highlight w:val="cyan"/>
              </w:rPr>
            </w:pPr>
            <w:r w:rsidRPr="00BF585A">
              <w:rPr>
                <w:rFonts w:ascii="Verdana" w:hAnsi="Verdana"/>
                <w:bCs/>
                <w:sz w:val="18"/>
                <w:szCs w:val="18"/>
                <w:highlight w:val="cyan"/>
              </w:rPr>
              <w:t>[případné připomínky k rozsahu a kvalitě Podpory]</w:t>
            </w:r>
          </w:p>
        </w:tc>
      </w:tr>
      <w:tr w:rsidR="008C788A" w:rsidRPr="00BF585A" w14:paraId="675BB176" w14:textId="77777777" w:rsidTr="00204255">
        <w:trPr>
          <w:jc w:val="center"/>
        </w:trPr>
        <w:tc>
          <w:tcPr>
            <w:tcW w:w="9628" w:type="dxa"/>
            <w:gridSpan w:val="10"/>
            <w:shd w:val="clear" w:color="auto" w:fill="D9D9D9" w:themeFill="background1" w:themeFillShade="D9"/>
            <w:vAlign w:val="center"/>
          </w:tcPr>
          <w:p w14:paraId="432E6EC1" w14:textId="7E5FCEFE"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Seznam výhrad</w:t>
            </w:r>
          </w:p>
        </w:tc>
      </w:tr>
      <w:tr w:rsidR="008C788A" w:rsidRPr="00BF585A" w14:paraId="12E98D74" w14:textId="77777777" w:rsidTr="004A3086">
        <w:trPr>
          <w:jc w:val="center"/>
        </w:trPr>
        <w:tc>
          <w:tcPr>
            <w:tcW w:w="562" w:type="dxa"/>
            <w:vAlign w:val="center"/>
          </w:tcPr>
          <w:p w14:paraId="43B3E36B" w14:textId="5CF3122B" w:rsidR="008C788A" w:rsidRPr="00BF585A" w:rsidRDefault="004A3086" w:rsidP="008C788A">
            <w:pPr>
              <w:pStyle w:val="4DNormln"/>
              <w:spacing w:before="60" w:after="60"/>
              <w:jc w:val="center"/>
              <w:rPr>
                <w:rFonts w:ascii="Verdana" w:hAnsi="Verdana"/>
                <w:b/>
                <w:bCs/>
                <w:sz w:val="18"/>
                <w:szCs w:val="18"/>
              </w:rPr>
            </w:pPr>
            <w:r>
              <w:rPr>
                <w:rFonts w:ascii="Verdana" w:hAnsi="Verdana"/>
                <w:b/>
                <w:bCs/>
                <w:sz w:val="18"/>
                <w:szCs w:val="18"/>
              </w:rPr>
              <w:t>P. č.</w:t>
            </w:r>
          </w:p>
        </w:tc>
        <w:tc>
          <w:tcPr>
            <w:tcW w:w="2243" w:type="dxa"/>
            <w:gridSpan w:val="3"/>
            <w:vAlign w:val="center"/>
          </w:tcPr>
          <w:p w14:paraId="67285AC2"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Popis výhrady</w:t>
            </w:r>
          </w:p>
        </w:tc>
        <w:tc>
          <w:tcPr>
            <w:tcW w:w="3346" w:type="dxa"/>
            <w:gridSpan w:val="2"/>
            <w:vAlign w:val="center"/>
          </w:tcPr>
          <w:p w14:paraId="122EAAFB"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Způsob odstranění</w:t>
            </w:r>
          </w:p>
        </w:tc>
        <w:tc>
          <w:tcPr>
            <w:tcW w:w="1783" w:type="dxa"/>
            <w:gridSpan w:val="3"/>
            <w:vAlign w:val="center"/>
          </w:tcPr>
          <w:p w14:paraId="2362253E" w14:textId="77777777" w:rsidR="008C788A" w:rsidRPr="00BF585A" w:rsidRDefault="008C788A" w:rsidP="008C788A">
            <w:pPr>
              <w:pStyle w:val="4DNormln"/>
              <w:tabs>
                <w:tab w:val="left" w:pos="567"/>
              </w:tabs>
              <w:spacing w:before="60" w:after="60"/>
              <w:jc w:val="center"/>
              <w:rPr>
                <w:rFonts w:ascii="Verdana" w:hAnsi="Verdana"/>
                <w:b/>
                <w:bCs/>
                <w:sz w:val="18"/>
                <w:szCs w:val="18"/>
              </w:rPr>
            </w:pPr>
            <w:r w:rsidRPr="00BF585A">
              <w:rPr>
                <w:rFonts w:ascii="Verdana" w:hAnsi="Verdana"/>
                <w:b/>
                <w:bCs/>
                <w:sz w:val="18"/>
                <w:szCs w:val="18"/>
              </w:rPr>
              <w:t>Termín odstranění</w:t>
            </w:r>
          </w:p>
        </w:tc>
        <w:tc>
          <w:tcPr>
            <w:tcW w:w="1694" w:type="dxa"/>
            <w:vAlign w:val="center"/>
          </w:tcPr>
          <w:p w14:paraId="073B8EFF" w14:textId="77777777" w:rsidR="008C788A" w:rsidRPr="00BF585A" w:rsidRDefault="008C788A" w:rsidP="008C788A">
            <w:pPr>
              <w:pStyle w:val="4DNormln"/>
              <w:tabs>
                <w:tab w:val="left" w:pos="567"/>
              </w:tabs>
              <w:spacing w:before="60" w:after="60"/>
              <w:jc w:val="center"/>
              <w:rPr>
                <w:rFonts w:ascii="Verdana" w:hAnsi="Verdana"/>
                <w:b/>
                <w:bCs/>
                <w:sz w:val="18"/>
                <w:szCs w:val="18"/>
              </w:rPr>
            </w:pPr>
            <w:r w:rsidRPr="00BF585A">
              <w:rPr>
                <w:rFonts w:ascii="Verdana" w:hAnsi="Verdana"/>
                <w:b/>
                <w:bCs/>
                <w:sz w:val="18"/>
                <w:szCs w:val="18"/>
              </w:rPr>
              <w:t>Zodpovědná osoba</w:t>
            </w:r>
          </w:p>
        </w:tc>
      </w:tr>
      <w:tr w:rsidR="008C788A" w:rsidRPr="00BF585A" w14:paraId="7C36B691" w14:textId="77777777" w:rsidTr="004A3086">
        <w:trPr>
          <w:jc w:val="center"/>
        </w:trPr>
        <w:tc>
          <w:tcPr>
            <w:tcW w:w="562" w:type="dxa"/>
            <w:vAlign w:val="center"/>
          </w:tcPr>
          <w:p w14:paraId="24E45330" w14:textId="77777777" w:rsidR="008C788A" w:rsidRPr="00BF585A" w:rsidRDefault="008C788A" w:rsidP="008C788A">
            <w:pPr>
              <w:pStyle w:val="4DNormln"/>
              <w:spacing w:before="60" w:after="60"/>
              <w:jc w:val="center"/>
              <w:rPr>
                <w:rFonts w:ascii="Verdana" w:hAnsi="Verdana"/>
                <w:b/>
                <w:bCs/>
                <w:color w:val="000000"/>
                <w:sz w:val="18"/>
                <w:szCs w:val="18"/>
              </w:rPr>
            </w:pPr>
            <w:r w:rsidRPr="00BF585A">
              <w:rPr>
                <w:rFonts w:ascii="Verdana" w:hAnsi="Verdana"/>
                <w:b/>
                <w:bCs/>
                <w:color w:val="000000"/>
                <w:sz w:val="18"/>
                <w:szCs w:val="18"/>
              </w:rPr>
              <w:t>1</w:t>
            </w:r>
          </w:p>
        </w:tc>
        <w:tc>
          <w:tcPr>
            <w:tcW w:w="2243" w:type="dxa"/>
            <w:gridSpan w:val="3"/>
            <w:vAlign w:val="center"/>
          </w:tcPr>
          <w:p w14:paraId="66582D2E" w14:textId="57E76B3A" w:rsidR="008C788A" w:rsidRPr="00BF585A" w:rsidRDefault="008C788A" w:rsidP="008C788A">
            <w:pPr>
              <w:pStyle w:val="4DNormln"/>
              <w:spacing w:before="60" w:after="60"/>
              <w:rPr>
                <w:rFonts w:ascii="Verdana" w:hAnsi="Verdana"/>
                <w:b/>
                <w:bCs/>
                <w:color w:val="000000"/>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c>
          <w:tcPr>
            <w:tcW w:w="3346" w:type="dxa"/>
            <w:gridSpan w:val="2"/>
            <w:vAlign w:val="center"/>
          </w:tcPr>
          <w:p w14:paraId="5FCA2842" w14:textId="59F14D24" w:rsidR="008C788A" w:rsidRPr="00BF585A" w:rsidRDefault="008C788A" w:rsidP="008C788A">
            <w:pPr>
              <w:pStyle w:val="4DNormln"/>
              <w:spacing w:before="60" w:after="60"/>
              <w:rPr>
                <w:rFonts w:ascii="Verdana" w:hAnsi="Verdana"/>
                <w:b/>
                <w:bCs/>
                <w:color w:val="000000"/>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c>
          <w:tcPr>
            <w:tcW w:w="1783" w:type="dxa"/>
            <w:gridSpan w:val="3"/>
            <w:vAlign w:val="center"/>
          </w:tcPr>
          <w:p w14:paraId="6977510D" w14:textId="5EA634C8" w:rsidR="008C788A" w:rsidRPr="00BF585A" w:rsidRDefault="008C788A" w:rsidP="008C788A">
            <w:pPr>
              <w:pStyle w:val="4DNormln"/>
              <w:tabs>
                <w:tab w:val="left" w:pos="567"/>
              </w:tabs>
              <w:spacing w:before="60" w:after="60"/>
              <w:jc w:val="both"/>
              <w:rPr>
                <w:rFonts w:ascii="Verdana" w:hAnsi="Verdana"/>
                <w:b/>
                <w:bCs/>
                <w:color w:val="000000"/>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c>
          <w:tcPr>
            <w:tcW w:w="1694" w:type="dxa"/>
            <w:vAlign w:val="center"/>
          </w:tcPr>
          <w:p w14:paraId="216D6133" w14:textId="2788E31E" w:rsidR="008C788A" w:rsidRPr="00BF585A" w:rsidRDefault="008C788A" w:rsidP="008C788A">
            <w:pPr>
              <w:pStyle w:val="4DNormln"/>
              <w:tabs>
                <w:tab w:val="left" w:pos="567"/>
              </w:tabs>
              <w:spacing w:before="60" w:after="60"/>
              <w:jc w:val="both"/>
              <w:rPr>
                <w:rFonts w:ascii="Verdana" w:hAnsi="Verdana"/>
                <w:b/>
                <w:bCs/>
                <w:color w:val="000000"/>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54A996D3" w14:textId="77777777" w:rsidTr="00204255">
        <w:trPr>
          <w:jc w:val="center"/>
        </w:trPr>
        <w:tc>
          <w:tcPr>
            <w:tcW w:w="9628" w:type="dxa"/>
            <w:gridSpan w:val="10"/>
            <w:shd w:val="clear" w:color="auto" w:fill="D9D9D9" w:themeFill="background1" w:themeFillShade="D9"/>
            <w:vAlign w:val="center"/>
          </w:tcPr>
          <w:p w14:paraId="5A06DF19" w14:textId="3C94CFA0"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Seznam příloh</w:t>
            </w:r>
          </w:p>
        </w:tc>
      </w:tr>
      <w:tr w:rsidR="008C788A" w:rsidRPr="00BF585A" w14:paraId="328C596C" w14:textId="77777777" w:rsidTr="004A3086">
        <w:trPr>
          <w:jc w:val="center"/>
        </w:trPr>
        <w:tc>
          <w:tcPr>
            <w:tcW w:w="562" w:type="dxa"/>
            <w:vAlign w:val="center"/>
          </w:tcPr>
          <w:p w14:paraId="090C0734" w14:textId="5AC32010" w:rsidR="008C788A" w:rsidRPr="00BF585A" w:rsidRDefault="004A3086" w:rsidP="008C788A">
            <w:pPr>
              <w:pStyle w:val="4DNormln"/>
              <w:spacing w:before="60" w:after="60"/>
              <w:jc w:val="center"/>
              <w:rPr>
                <w:rFonts w:ascii="Verdana" w:hAnsi="Verdana"/>
                <w:b/>
                <w:bCs/>
                <w:sz w:val="18"/>
                <w:szCs w:val="18"/>
              </w:rPr>
            </w:pPr>
            <w:r>
              <w:rPr>
                <w:rFonts w:ascii="Verdana" w:hAnsi="Verdana"/>
                <w:b/>
                <w:bCs/>
                <w:sz w:val="18"/>
                <w:szCs w:val="18"/>
              </w:rPr>
              <w:t>P. č.</w:t>
            </w:r>
          </w:p>
        </w:tc>
        <w:tc>
          <w:tcPr>
            <w:tcW w:w="9066" w:type="dxa"/>
            <w:gridSpan w:val="9"/>
            <w:vAlign w:val="center"/>
          </w:tcPr>
          <w:p w14:paraId="2D7D149B"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Název přílohy</w:t>
            </w:r>
          </w:p>
        </w:tc>
      </w:tr>
      <w:tr w:rsidR="008C788A" w:rsidRPr="00BF585A" w14:paraId="1F2BF7CB" w14:textId="77777777" w:rsidTr="004A3086">
        <w:trPr>
          <w:jc w:val="center"/>
        </w:trPr>
        <w:tc>
          <w:tcPr>
            <w:tcW w:w="562" w:type="dxa"/>
            <w:vAlign w:val="center"/>
          </w:tcPr>
          <w:p w14:paraId="4D4F5947"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1</w:t>
            </w:r>
          </w:p>
        </w:tc>
        <w:tc>
          <w:tcPr>
            <w:tcW w:w="9066" w:type="dxa"/>
            <w:gridSpan w:val="9"/>
            <w:vAlign w:val="center"/>
          </w:tcPr>
          <w:p w14:paraId="7820D8D9" w14:textId="6639D88F" w:rsidR="008C788A" w:rsidRPr="00BF585A" w:rsidRDefault="008C788A" w:rsidP="008C788A">
            <w:pPr>
              <w:pStyle w:val="4DNormln"/>
              <w:spacing w:before="60" w:after="60"/>
              <w:rPr>
                <w:rFonts w:ascii="Verdana" w:hAnsi="Verdana"/>
                <w:sz w:val="18"/>
                <w:szCs w:val="18"/>
              </w:rPr>
            </w:pPr>
            <w:r w:rsidRPr="00BF585A">
              <w:rPr>
                <w:rFonts w:ascii="Verdana" w:hAnsi="Verdana"/>
                <w:sz w:val="18"/>
                <w:szCs w:val="18"/>
              </w:rPr>
              <w:t>Servisní zásahy za období</w:t>
            </w:r>
          </w:p>
        </w:tc>
      </w:tr>
      <w:tr w:rsidR="008C788A" w:rsidRPr="00BF585A" w14:paraId="518BB079" w14:textId="77777777" w:rsidTr="004A3086">
        <w:trPr>
          <w:jc w:val="center"/>
        </w:trPr>
        <w:tc>
          <w:tcPr>
            <w:tcW w:w="562" w:type="dxa"/>
            <w:vAlign w:val="center"/>
          </w:tcPr>
          <w:p w14:paraId="74CDDD11"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2</w:t>
            </w:r>
          </w:p>
        </w:tc>
        <w:tc>
          <w:tcPr>
            <w:tcW w:w="9066" w:type="dxa"/>
            <w:gridSpan w:val="9"/>
            <w:vAlign w:val="center"/>
          </w:tcPr>
          <w:p w14:paraId="18A6C978" w14:textId="79722485" w:rsidR="008C788A" w:rsidRPr="00BF585A" w:rsidRDefault="008C788A" w:rsidP="008C788A">
            <w:pPr>
              <w:pStyle w:val="4DNormln"/>
              <w:spacing w:before="60" w:after="60"/>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371CC64B" w14:textId="77777777" w:rsidTr="004A3086">
        <w:trPr>
          <w:jc w:val="center"/>
        </w:trPr>
        <w:tc>
          <w:tcPr>
            <w:tcW w:w="562" w:type="dxa"/>
            <w:vAlign w:val="center"/>
          </w:tcPr>
          <w:p w14:paraId="76FDEE6A"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3</w:t>
            </w:r>
          </w:p>
        </w:tc>
        <w:tc>
          <w:tcPr>
            <w:tcW w:w="9066" w:type="dxa"/>
            <w:gridSpan w:val="9"/>
            <w:vAlign w:val="center"/>
          </w:tcPr>
          <w:p w14:paraId="06B05E42" w14:textId="544CFDAF" w:rsidR="008C788A" w:rsidRPr="00BF585A" w:rsidRDefault="008C788A" w:rsidP="008C788A">
            <w:pPr>
              <w:pStyle w:val="4DNormln"/>
              <w:spacing w:before="60" w:after="60"/>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8C788A" w:rsidRPr="00BF585A" w14:paraId="4544C00D" w14:textId="77777777" w:rsidTr="00204255">
        <w:trPr>
          <w:jc w:val="center"/>
        </w:trPr>
        <w:tc>
          <w:tcPr>
            <w:tcW w:w="9628" w:type="dxa"/>
            <w:gridSpan w:val="10"/>
            <w:shd w:val="clear" w:color="auto" w:fill="D9D9D9" w:themeFill="background1" w:themeFillShade="D9"/>
            <w:vAlign w:val="center"/>
          </w:tcPr>
          <w:p w14:paraId="65F00D8D"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Schvalovací doložka</w:t>
            </w:r>
          </w:p>
        </w:tc>
      </w:tr>
      <w:tr w:rsidR="008C788A" w:rsidRPr="00BF585A" w14:paraId="1342A2BE" w14:textId="77777777">
        <w:trPr>
          <w:jc w:val="center"/>
        </w:trPr>
        <w:tc>
          <w:tcPr>
            <w:tcW w:w="2534" w:type="dxa"/>
            <w:gridSpan w:val="3"/>
            <w:vAlign w:val="center"/>
          </w:tcPr>
          <w:p w14:paraId="798886CA"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Jméno a příjmení</w:t>
            </w:r>
          </w:p>
        </w:tc>
        <w:tc>
          <w:tcPr>
            <w:tcW w:w="2430" w:type="dxa"/>
            <w:gridSpan w:val="2"/>
            <w:vAlign w:val="center"/>
          </w:tcPr>
          <w:p w14:paraId="05A7EBF2" w14:textId="77777777" w:rsidR="008C788A" w:rsidRPr="00BF585A" w:rsidRDefault="008C788A" w:rsidP="008C788A">
            <w:pPr>
              <w:pStyle w:val="4DNormln"/>
              <w:spacing w:before="60" w:after="60"/>
              <w:jc w:val="center"/>
              <w:rPr>
                <w:rFonts w:ascii="Verdana" w:hAnsi="Verdana"/>
                <w:b/>
                <w:bCs/>
                <w:sz w:val="18"/>
                <w:szCs w:val="18"/>
              </w:rPr>
            </w:pPr>
            <w:r w:rsidRPr="00BF585A">
              <w:rPr>
                <w:rFonts w:ascii="Verdana" w:hAnsi="Verdana"/>
                <w:b/>
                <w:bCs/>
                <w:sz w:val="18"/>
                <w:szCs w:val="18"/>
              </w:rPr>
              <w:t>Organizace</w:t>
            </w:r>
          </w:p>
        </w:tc>
        <w:tc>
          <w:tcPr>
            <w:tcW w:w="4664" w:type="dxa"/>
            <w:gridSpan w:val="5"/>
            <w:vAlign w:val="center"/>
          </w:tcPr>
          <w:p w14:paraId="00673AAD" w14:textId="2A4EE585" w:rsidR="008C788A" w:rsidRPr="00BF585A" w:rsidRDefault="008C788A" w:rsidP="008C788A">
            <w:pPr>
              <w:pStyle w:val="4DNormln"/>
              <w:tabs>
                <w:tab w:val="left" w:pos="567"/>
              </w:tabs>
              <w:spacing w:before="60" w:after="60"/>
              <w:jc w:val="center"/>
              <w:rPr>
                <w:rFonts w:ascii="Verdana" w:hAnsi="Verdana"/>
                <w:b/>
                <w:bCs/>
                <w:sz w:val="18"/>
                <w:szCs w:val="18"/>
              </w:rPr>
            </w:pPr>
            <w:r w:rsidRPr="00BF585A">
              <w:rPr>
                <w:rFonts w:ascii="Verdana" w:hAnsi="Verdana"/>
                <w:b/>
                <w:bCs/>
                <w:sz w:val="18"/>
                <w:szCs w:val="18"/>
              </w:rPr>
              <w:t>Datum a podpis</w:t>
            </w:r>
          </w:p>
        </w:tc>
      </w:tr>
      <w:tr w:rsidR="00D50BE8" w:rsidRPr="00BF585A" w14:paraId="155E50A9" w14:textId="77777777" w:rsidTr="00D50BE8">
        <w:trPr>
          <w:jc w:val="center"/>
        </w:trPr>
        <w:tc>
          <w:tcPr>
            <w:tcW w:w="2534" w:type="dxa"/>
            <w:gridSpan w:val="3"/>
            <w:vAlign w:val="center"/>
          </w:tcPr>
          <w:p w14:paraId="7E6A06B9" w14:textId="1061D46A" w:rsidR="00D50BE8" w:rsidRPr="00BF585A" w:rsidRDefault="00D50BE8" w:rsidP="00D50BE8">
            <w:pPr>
              <w:pStyle w:val="4DNormln"/>
              <w:spacing w:before="240" w:after="240"/>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c>
          <w:tcPr>
            <w:tcW w:w="2430" w:type="dxa"/>
            <w:gridSpan w:val="2"/>
            <w:vAlign w:val="center"/>
          </w:tcPr>
          <w:p w14:paraId="4490DC27" w14:textId="3F0284B1" w:rsidR="00D50BE8" w:rsidRPr="00BF585A" w:rsidRDefault="00D50BE8" w:rsidP="00D50BE8">
            <w:pPr>
              <w:pStyle w:val="4DNormln"/>
              <w:tabs>
                <w:tab w:val="left" w:pos="567"/>
              </w:tabs>
              <w:spacing w:before="240" w:after="240"/>
              <w:jc w:val="both"/>
              <w:rPr>
                <w:rFonts w:ascii="Verdana" w:hAnsi="Verdana"/>
                <w:sz w:val="18"/>
                <w:szCs w:val="18"/>
              </w:rPr>
            </w:pPr>
            <w:r w:rsidRPr="00917955">
              <w:rPr>
                <w:rFonts w:ascii="Verdana" w:hAnsi="Verdana"/>
                <w:sz w:val="18"/>
                <w:szCs w:val="18"/>
              </w:rPr>
              <w:t>Objednatel</w:t>
            </w:r>
          </w:p>
        </w:tc>
        <w:tc>
          <w:tcPr>
            <w:tcW w:w="4664" w:type="dxa"/>
            <w:gridSpan w:val="5"/>
          </w:tcPr>
          <w:p w14:paraId="21F6D537" w14:textId="763F7C1F" w:rsidR="00D50BE8" w:rsidRPr="00BF585A" w:rsidRDefault="00D50BE8" w:rsidP="00D50BE8">
            <w:pPr>
              <w:pStyle w:val="4DNormln"/>
              <w:tabs>
                <w:tab w:val="left" w:pos="567"/>
              </w:tabs>
              <w:spacing w:before="240" w:after="240"/>
              <w:jc w:val="both"/>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r w:rsidR="00D50BE8" w:rsidRPr="00BF585A" w14:paraId="612BF191" w14:textId="77777777" w:rsidTr="00D50BE8">
        <w:trPr>
          <w:jc w:val="center"/>
        </w:trPr>
        <w:tc>
          <w:tcPr>
            <w:tcW w:w="2534" w:type="dxa"/>
            <w:gridSpan w:val="3"/>
            <w:vAlign w:val="center"/>
          </w:tcPr>
          <w:p w14:paraId="5E492747" w14:textId="454543C6" w:rsidR="00D50BE8" w:rsidRPr="00BF585A" w:rsidRDefault="00D50BE8" w:rsidP="00D50BE8">
            <w:pPr>
              <w:pStyle w:val="4DNormln"/>
              <w:spacing w:before="240" w:after="240"/>
              <w:rPr>
                <w:rFonts w:ascii="Verdana" w:hAnsi="Verdana"/>
                <w:sz w:val="18"/>
                <w:szCs w:val="18"/>
                <w:highlight w:val="cyan"/>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c>
          <w:tcPr>
            <w:tcW w:w="2430" w:type="dxa"/>
            <w:gridSpan w:val="2"/>
            <w:vAlign w:val="center"/>
          </w:tcPr>
          <w:p w14:paraId="3774BE5D" w14:textId="1EE2F3B6" w:rsidR="00D50BE8" w:rsidRPr="00BF585A" w:rsidRDefault="00D50BE8" w:rsidP="00D50BE8">
            <w:pPr>
              <w:pStyle w:val="4DNormln"/>
              <w:spacing w:before="240" w:after="240"/>
              <w:rPr>
                <w:rFonts w:ascii="Verdana" w:hAnsi="Verdana"/>
                <w:sz w:val="18"/>
                <w:szCs w:val="18"/>
              </w:rPr>
            </w:pPr>
            <w:r w:rsidRPr="00917955">
              <w:rPr>
                <w:rFonts w:ascii="Verdana" w:hAnsi="Verdana"/>
                <w:sz w:val="18"/>
                <w:szCs w:val="18"/>
              </w:rPr>
              <w:t>Poskytovatel</w:t>
            </w:r>
          </w:p>
        </w:tc>
        <w:tc>
          <w:tcPr>
            <w:tcW w:w="4664" w:type="dxa"/>
            <w:gridSpan w:val="5"/>
          </w:tcPr>
          <w:p w14:paraId="678E825C" w14:textId="4C27C3C1" w:rsidR="00D50BE8" w:rsidRPr="00BF585A" w:rsidRDefault="00D50BE8" w:rsidP="00D50BE8">
            <w:pPr>
              <w:pStyle w:val="4DNormln"/>
              <w:tabs>
                <w:tab w:val="left" w:pos="567"/>
              </w:tabs>
              <w:spacing w:before="240" w:after="240"/>
              <w:jc w:val="both"/>
              <w:rPr>
                <w:rFonts w:ascii="Verdana" w:hAnsi="Verdana"/>
                <w:sz w:val="18"/>
                <w:szCs w:val="18"/>
              </w:rPr>
            </w:pPr>
            <w:r w:rsidRPr="00BF585A">
              <w:rPr>
                <w:rFonts w:ascii="Verdana" w:hAnsi="Verdana"/>
                <w:sz w:val="18"/>
                <w:szCs w:val="18"/>
                <w:highlight w:val="cyan"/>
              </w:rPr>
              <w:t>[</w:t>
            </w:r>
            <w:r>
              <w:rPr>
                <w:rFonts w:ascii="Verdana" w:hAnsi="Verdana"/>
                <w:sz w:val="18"/>
                <w:szCs w:val="18"/>
                <w:highlight w:val="cyan"/>
              </w:rPr>
              <w:t>BUDE DOPLNĚNO</w:t>
            </w:r>
            <w:r w:rsidRPr="00BF585A">
              <w:rPr>
                <w:rFonts w:ascii="Verdana" w:hAnsi="Verdana"/>
                <w:sz w:val="18"/>
                <w:szCs w:val="18"/>
                <w:highlight w:val="cyan"/>
              </w:rPr>
              <w:t>]</w:t>
            </w:r>
          </w:p>
        </w:tc>
      </w:tr>
    </w:tbl>
    <w:p w14:paraId="56D4D61B" w14:textId="5555B30B" w:rsidR="000538AA" w:rsidRDefault="000538AA" w:rsidP="002A590A"/>
    <w:sectPr w:rsidR="000538AA" w:rsidSect="006E3AE9">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6937" w14:textId="77777777" w:rsidR="00880BC3" w:rsidRDefault="00880BC3" w:rsidP="002F4B17">
      <w:pPr>
        <w:spacing w:after="0" w:line="240" w:lineRule="auto"/>
      </w:pPr>
      <w:r>
        <w:separator/>
      </w:r>
    </w:p>
  </w:endnote>
  <w:endnote w:type="continuationSeparator" w:id="0">
    <w:p w14:paraId="22FABACE" w14:textId="77777777" w:rsidR="00880BC3" w:rsidRDefault="00880BC3" w:rsidP="002F4B17">
      <w:pPr>
        <w:spacing w:after="0" w:line="240" w:lineRule="auto"/>
      </w:pPr>
      <w:r>
        <w:continuationSeparator/>
      </w:r>
    </w:p>
  </w:endnote>
  <w:endnote w:type="continuationNotice" w:id="1">
    <w:p w14:paraId="4C3F4648" w14:textId="77777777" w:rsidR="00880BC3" w:rsidRDefault="00880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1DE1" w14:textId="5068E480" w:rsidR="00E06771" w:rsidRDefault="00E65B92">
    <w:pPr>
      <w:pStyle w:val="Zpat"/>
    </w:pPr>
    <w:r>
      <w:rPr>
        <w:noProof/>
      </w:rPr>
      <mc:AlternateContent>
        <mc:Choice Requires="wps">
          <w:drawing>
            <wp:anchor distT="0" distB="0" distL="0" distR="0" simplePos="0" relativeHeight="251663366" behindDoc="0" locked="0" layoutInCell="1" allowOverlap="1" wp14:anchorId="6312D06C" wp14:editId="285D0549">
              <wp:simplePos x="635" y="635"/>
              <wp:positionH relativeFrom="page">
                <wp:align>right</wp:align>
              </wp:positionH>
              <wp:positionV relativeFrom="page">
                <wp:align>bottom</wp:align>
              </wp:positionV>
              <wp:extent cx="1602740" cy="441325"/>
              <wp:effectExtent l="0" t="0" r="0" b="0"/>
              <wp:wrapNone/>
              <wp:docPr id="573645206"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267D0392" w14:textId="24FEB110"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312D06C" id="_x0000_t202" coordsize="21600,21600" o:spt="202" path="m,l,21600r21600,l21600,xe">
              <v:stroke joinstyle="miter"/>
              <v:path gradientshapeok="t" o:connecttype="rect"/>
            </v:shapetype>
            <v:shape id="Textové pole 12" o:spid="_x0000_s1028" type="#_x0000_t202" alt="TLP:AMBER  " style="position:absolute;margin-left:75pt;margin-top:0;width:126.2pt;height:34.75pt;z-index:2516633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OFT&#10;rqs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267D0392" w14:textId="24FEB110"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1C7D" w14:textId="1249F78C" w:rsidR="00E06771" w:rsidRDefault="00E65B92">
    <w:pPr>
      <w:pStyle w:val="Zpat"/>
    </w:pPr>
    <w:r>
      <w:rPr>
        <w:noProof/>
      </w:rPr>
      <mc:AlternateContent>
        <mc:Choice Requires="wps">
          <w:drawing>
            <wp:anchor distT="0" distB="0" distL="0" distR="0" simplePos="0" relativeHeight="251664390" behindDoc="0" locked="0" layoutInCell="1" allowOverlap="1" wp14:anchorId="3AAA6F7B" wp14:editId="72C20ECD">
              <wp:simplePos x="723331" y="10228997"/>
              <wp:positionH relativeFrom="page">
                <wp:align>right</wp:align>
              </wp:positionH>
              <wp:positionV relativeFrom="page">
                <wp:align>bottom</wp:align>
              </wp:positionV>
              <wp:extent cx="1602740" cy="441325"/>
              <wp:effectExtent l="0" t="0" r="0" b="0"/>
              <wp:wrapNone/>
              <wp:docPr id="1152090448"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4D1DAA6E" w14:textId="06202AE9"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AA6F7B" id="_x0000_t202" coordsize="21600,21600" o:spt="202" path="m,l,21600r21600,l21600,xe">
              <v:stroke joinstyle="miter"/>
              <v:path gradientshapeok="t" o:connecttype="rect"/>
            </v:shapetype>
            <v:shape id="Textové pole 13" o:spid="_x0000_s1029" type="#_x0000_t202" alt="TLP:AMBER  " style="position:absolute;margin-left:75pt;margin-top:0;width:126.2pt;height:34.75pt;z-index:2516643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psFAIAACIEAAAOAAAAZHJzL2Uyb0RvYy54bWysU99v2jAQfp+0/8Hy+0hgwN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Lp&#10;umw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4D1DAA6E" w14:textId="06202AE9"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v:textbox>
              <w10:wrap anchorx="page" anchory="page"/>
            </v:shape>
          </w:pict>
        </mc:Fallback>
      </mc:AlternateContent>
    </w:r>
    <w:r w:rsidR="003972FD">
      <w:rPr>
        <w:noProof/>
      </w:rPr>
      <mc:AlternateContent>
        <mc:Choice Requires="wps">
          <w:drawing>
            <wp:anchor distT="0" distB="0" distL="114300" distR="114300" simplePos="0" relativeHeight="251658240" behindDoc="0" locked="1" layoutInCell="1" allowOverlap="1" wp14:anchorId="67F84D3F" wp14:editId="3BB84C0B">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1524DD8F" w14:textId="77777777" w:rsidR="003972FD" w:rsidRDefault="003972FD" w:rsidP="003972FD">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84D3F"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1524DD8F" w14:textId="77777777" w:rsidR="003972FD" w:rsidRDefault="003972FD" w:rsidP="003972FD">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96DE" w14:textId="325AADA9" w:rsidR="00E06771" w:rsidRDefault="00E65B92">
    <w:pPr>
      <w:pStyle w:val="Zpat"/>
    </w:pPr>
    <w:r>
      <w:rPr>
        <w:noProof/>
      </w:rPr>
      <mc:AlternateContent>
        <mc:Choice Requires="wps">
          <w:drawing>
            <wp:anchor distT="0" distB="0" distL="0" distR="0" simplePos="0" relativeHeight="251662342" behindDoc="0" locked="0" layoutInCell="1" allowOverlap="1" wp14:anchorId="5BC4EEB4" wp14:editId="726CC3D7">
              <wp:simplePos x="635" y="635"/>
              <wp:positionH relativeFrom="page">
                <wp:align>right</wp:align>
              </wp:positionH>
              <wp:positionV relativeFrom="page">
                <wp:align>bottom</wp:align>
              </wp:positionV>
              <wp:extent cx="1602740" cy="441325"/>
              <wp:effectExtent l="0" t="0" r="0" b="0"/>
              <wp:wrapNone/>
              <wp:docPr id="2006546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6986DC50" w14:textId="75BEDB1A"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C4EEB4" id="_x0000_t202" coordsize="21600,21600" o:spt="202" path="m,l,21600r21600,l21600,xe">
              <v:stroke joinstyle="miter"/>
              <v:path gradientshapeok="t" o:connecttype="rect"/>
            </v:shapetype>
            <v:shape id="Textové pole 11" o:spid="_x0000_s1032" type="#_x0000_t202" alt="TLP:AMBER  " style="position:absolute;margin-left:75pt;margin-top:0;width:126.2pt;height:34.75pt;z-index:2516623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8jFA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" filled="f" stroked="f">
              <v:fill o:detectmouseclick="t"/>
              <v:textbox style="mso-fit-shape-to-text:t" inset="0,0,20pt,15pt">
                <w:txbxContent>
                  <w:p w14:paraId="6986DC50" w14:textId="75BEDB1A"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D6A4" w14:textId="77777777" w:rsidR="00880BC3" w:rsidRDefault="00880BC3" w:rsidP="002F4B17">
      <w:pPr>
        <w:spacing w:after="0" w:line="240" w:lineRule="auto"/>
      </w:pPr>
      <w:r>
        <w:separator/>
      </w:r>
    </w:p>
  </w:footnote>
  <w:footnote w:type="continuationSeparator" w:id="0">
    <w:p w14:paraId="1FF0E668" w14:textId="77777777" w:rsidR="00880BC3" w:rsidRDefault="00880BC3" w:rsidP="002F4B17">
      <w:pPr>
        <w:spacing w:after="0" w:line="240" w:lineRule="auto"/>
      </w:pPr>
      <w:r>
        <w:continuationSeparator/>
      </w:r>
    </w:p>
  </w:footnote>
  <w:footnote w:type="continuationNotice" w:id="1">
    <w:p w14:paraId="2FAA0AB3" w14:textId="77777777" w:rsidR="00880BC3" w:rsidRDefault="00880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A0E2" w14:textId="741499AB" w:rsidR="00E06771" w:rsidRDefault="00E65B92">
    <w:pPr>
      <w:pStyle w:val="Zhlav"/>
    </w:pPr>
    <w:r>
      <w:rPr>
        <w:noProof/>
      </w:rPr>
      <mc:AlternateContent>
        <mc:Choice Requires="wps">
          <w:drawing>
            <wp:anchor distT="0" distB="0" distL="0" distR="0" simplePos="0" relativeHeight="251660294" behindDoc="0" locked="0" layoutInCell="1" allowOverlap="1" wp14:anchorId="55581C99" wp14:editId="69F3A5DA">
              <wp:simplePos x="635" y="635"/>
              <wp:positionH relativeFrom="page">
                <wp:align>right</wp:align>
              </wp:positionH>
              <wp:positionV relativeFrom="page">
                <wp:align>top</wp:align>
              </wp:positionV>
              <wp:extent cx="1602740" cy="441325"/>
              <wp:effectExtent l="0" t="0" r="0" b="15875"/>
              <wp:wrapNone/>
              <wp:docPr id="1597730243"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38A011FF" w14:textId="6FDF2532"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581C99" id="_x0000_t202" coordsize="21600,21600" o:spt="202" path="m,l,21600r21600,l21600,xe">
              <v:stroke joinstyle="miter"/>
              <v:path gradientshapeok="t" o:connecttype="rect"/>
            </v:shapetype>
            <v:shape id="Textové pole 9" o:spid="_x0000_s1026" type="#_x0000_t202" alt="TLP:AMBER  " style="position:absolute;margin-left:75pt;margin-top:0;width:126.2pt;height:34.75pt;z-index:25166029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iF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UG4&#10;hRECAAAiBAAADgAAAAAAAAAAAAAAAAAuAgAAZHJzL2Uyb0RvYy54bWxQSwECLQAUAAYACAAAACEA&#10;314JR94AAAAEAQAADwAAAAAAAAAAAAAAAABrBAAAZHJzL2Rvd25yZXYueG1sUEsFBgAAAAAEAAQA&#10;8wAAAHYFAAAAAA==&#10;" filled="f" stroked="f">
              <v:fill o:detectmouseclick="t"/>
              <v:textbox style="mso-fit-shape-to-text:t" inset="0,15pt,20pt,0">
                <w:txbxContent>
                  <w:p w14:paraId="38A011FF" w14:textId="6FDF2532"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DE71" w14:textId="6B5007F6" w:rsidR="0068254A" w:rsidRDefault="00E65B92" w:rsidP="002A590A">
    <w:r>
      <w:rPr>
        <w:noProof/>
      </w:rPr>
      <mc:AlternateContent>
        <mc:Choice Requires="wps">
          <w:drawing>
            <wp:anchor distT="0" distB="0" distL="0" distR="0" simplePos="0" relativeHeight="251661318" behindDoc="0" locked="0" layoutInCell="1" allowOverlap="1" wp14:anchorId="784E590E" wp14:editId="6E1F2710">
              <wp:simplePos x="723331" y="286603"/>
              <wp:positionH relativeFrom="page">
                <wp:align>right</wp:align>
              </wp:positionH>
              <wp:positionV relativeFrom="page">
                <wp:align>top</wp:align>
              </wp:positionV>
              <wp:extent cx="1602740" cy="441325"/>
              <wp:effectExtent l="0" t="0" r="0" b="15875"/>
              <wp:wrapNone/>
              <wp:docPr id="1727488228"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6296D236" w14:textId="4F0B5C6D"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4E590E" id="_x0000_t202" coordsize="21600,21600" o:spt="202" path="m,l,21600r21600,l21600,xe">
              <v:stroke joinstyle="miter"/>
              <v:path gradientshapeok="t" o:connecttype="rect"/>
            </v:shapetype>
            <v:shape id="Textové pole 10" o:spid="_x0000_s1027" type="#_x0000_t202" alt="TLP:AMBER  " style="position:absolute;margin-left:75pt;margin-top:0;width:126.2pt;height:34.75pt;z-index:25166131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" filled="f" stroked="f">
              <v:fill o:detectmouseclick="t"/>
              <v:textbox style="mso-fit-shape-to-text:t" inset="0,15pt,20pt,0">
                <w:txbxContent>
                  <w:p w14:paraId="6296D236" w14:textId="4F0B5C6D"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v:textbox>
              <w10:wrap anchorx="page" anchory="page"/>
            </v:shape>
          </w:pict>
        </mc:Fallback>
      </mc:AlternateContent>
    </w:r>
    <w:r w:rsidR="00D26041" w:rsidRPr="00E81D46">
      <w:rPr>
        <w:noProof/>
      </w:rPr>
      <w:drawing>
        <wp:inline distT="0" distB="0" distL="0" distR="0" wp14:anchorId="0E2C60AD" wp14:editId="578574DC">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2157" w14:textId="058034E3" w:rsidR="00E06771" w:rsidRDefault="00E65B92">
    <w:pPr>
      <w:pStyle w:val="Zhlav"/>
    </w:pPr>
    <w:r>
      <w:rPr>
        <w:noProof/>
      </w:rPr>
      <mc:AlternateContent>
        <mc:Choice Requires="wps">
          <w:drawing>
            <wp:anchor distT="0" distB="0" distL="0" distR="0" simplePos="0" relativeHeight="251659270" behindDoc="0" locked="0" layoutInCell="1" allowOverlap="1" wp14:anchorId="227996D9" wp14:editId="0CBC6899">
              <wp:simplePos x="635" y="635"/>
              <wp:positionH relativeFrom="page">
                <wp:align>right</wp:align>
              </wp:positionH>
              <wp:positionV relativeFrom="page">
                <wp:align>top</wp:align>
              </wp:positionV>
              <wp:extent cx="1602740" cy="441325"/>
              <wp:effectExtent l="0" t="0" r="0" b="15875"/>
              <wp:wrapNone/>
              <wp:docPr id="670728986"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41325"/>
                      </a:xfrm>
                      <a:prstGeom prst="rect">
                        <a:avLst/>
                      </a:prstGeom>
                      <a:noFill/>
                      <a:ln>
                        <a:noFill/>
                      </a:ln>
                    </wps:spPr>
                    <wps:txbx>
                      <w:txbxContent>
                        <w:p w14:paraId="728BC987" w14:textId="77BF4184"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7996D9" id="_x0000_t202" coordsize="21600,21600" o:spt="202" path="m,l,21600r21600,l21600,xe">
              <v:stroke joinstyle="miter"/>
              <v:path gradientshapeok="t" o:connecttype="rect"/>
            </v:shapetype>
            <v:shape id="Textové pole 8" o:spid="_x0000_s1031" type="#_x0000_t202" alt="TLP:AMBER  " style="position:absolute;margin-left:75pt;margin-top:0;width:126.2pt;height:34.75pt;z-index:25165927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" filled="f" stroked="f">
              <v:fill o:detectmouseclick="t"/>
              <v:textbox style="mso-fit-shape-to-text:t" inset="0,15pt,20pt,0">
                <w:txbxContent>
                  <w:p w14:paraId="728BC987" w14:textId="77BF4184" w:rsidR="00E65B92" w:rsidRPr="00E65B92" w:rsidRDefault="00E65B92" w:rsidP="00E65B92">
                    <w:pPr>
                      <w:spacing w:after="0"/>
                      <w:rPr>
                        <w:rFonts w:eastAsia="Verdana" w:cs="Verdana"/>
                        <w:noProof/>
                        <w:color w:val="FFC000"/>
                        <w:sz w:val="24"/>
                        <w:szCs w:val="24"/>
                      </w:rPr>
                    </w:pPr>
                    <w:r w:rsidRPr="00E65B92">
                      <w:rPr>
                        <w:rFonts w:eastAsia="Verdana" w:cs="Verdana"/>
                        <w:noProof/>
                        <w:color w:val="FFC000"/>
                        <w:sz w:val="24"/>
                        <w:szCs w:val="24"/>
                      </w:rPr>
                      <w:t>TLP:AMBER</w:t>
                    </w:r>
                    <w:r w:rsidRPr="00E65B92">
                      <w:rPr>
                        <w:rFonts w:eastAsia="Verdana" w:cs="Verdana"/>
                        <w:noProof/>
                        <w:color w:val="FFC000"/>
                        <w:sz w:val="24"/>
                        <w:szCs w:val="24"/>
                      </w:rPr>
                      <w:tab/>
                    </w:r>
                    <w:r w:rsidRPr="00E65B92">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BAF"/>
    <w:multiLevelType w:val="multilevel"/>
    <w:tmpl w:val="5804113C"/>
    <w:lvl w:ilvl="0">
      <w:start w:val="1"/>
      <w:numFmt w:val="decimal"/>
      <w:pStyle w:val="VS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VSTextlnkuslovan"/>
      <w:lvlText w:val="%1.%2"/>
      <w:lvlJc w:val="left"/>
      <w:pPr>
        <w:tabs>
          <w:tab w:val="num" w:pos="737"/>
        </w:tabs>
        <w:ind w:left="737" w:hanging="737"/>
      </w:pPr>
      <w:rPr>
        <w:rFonts w:cs="Times New Roman" w:hint="default"/>
        <w:b w:val="0"/>
      </w:rPr>
    </w:lvl>
    <w:lvl w:ilvl="2">
      <w:start w:val="1"/>
      <w:numFmt w:val="lowerLetter"/>
      <w:lvlText w:val="%3."/>
      <w:lvlJc w:val="left"/>
      <w:pPr>
        <w:tabs>
          <w:tab w:val="num" w:pos="1191"/>
        </w:tabs>
        <w:ind w:left="1191" w:hanging="454"/>
      </w:pPr>
      <w:rPr>
        <w:rFonts w:ascii="Arial" w:hAnsi="Arial" w:cs="Arial" w:hint="default"/>
        <w:sz w:val="20"/>
        <w:szCs w:val="20"/>
      </w:rPr>
    </w:lvl>
    <w:lvl w:ilvl="3">
      <w:start w:val="1"/>
      <w:numFmt w:val="lowerRoman"/>
      <w:lvlText w:val="(%4)"/>
      <w:lvlJc w:val="left"/>
      <w:pPr>
        <w:tabs>
          <w:tab w:val="num" w:pos="1701"/>
        </w:tabs>
        <w:ind w:left="1701" w:hanging="510"/>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BF529D"/>
    <w:multiLevelType w:val="multilevel"/>
    <w:tmpl w:val="5A6E955E"/>
    <w:lvl w:ilvl="0">
      <w:start w:val="1"/>
      <w:numFmt w:val="decimal"/>
      <w:lvlText w:val="%1."/>
      <w:lvlJc w:val="left"/>
      <w:pPr>
        <w:tabs>
          <w:tab w:val="num" w:pos="680"/>
        </w:tabs>
        <w:ind w:left="680" w:hanging="680"/>
      </w:pPr>
      <w:rPr>
        <w:rFonts w:ascii="Times New Roman" w:hAnsi="Times New Roman" w:hint="default"/>
        <w:b/>
        <w:i w:val="0"/>
        <w:sz w:val="28"/>
      </w:rPr>
    </w:lvl>
    <w:lvl w:ilvl="1">
      <w:start w:val="1"/>
      <w:numFmt w:val="decimal"/>
      <w:lvlText w:val="%1.%2"/>
      <w:lvlJc w:val="left"/>
      <w:pPr>
        <w:tabs>
          <w:tab w:val="num" w:pos="766"/>
        </w:tabs>
        <w:ind w:left="766" w:hanging="624"/>
      </w:pPr>
      <w:rPr>
        <w:rFonts w:ascii="Times New Roman" w:hAnsi="Times New Roman" w:hint="default"/>
        <w:b/>
        <w:i w:val="0"/>
        <w:sz w:val="22"/>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289D516A"/>
    <w:multiLevelType w:val="multilevel"/>
    <w:tmpl w:val="0418583C"/>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6"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F44F1C"/>
    <w:multiLevelType w:val="multilevel"/>
    <w:tmpl w:val="1570E0A8"/>
    <w:lvl w:ilvl="0">
      <w:start w:val="1"/>
      <w:numFmt w:val="upperRoman"/>
      <w:lvlText w:val="%1."/>
      <w:lvlJc w:val="right"/>
      <w:pPr>
        <w:ind w:left="0" w:firstLine="0"/>
      </w:pPr>
      <w:rPr>
        <w:rFonts w:hint="default"/>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9640"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num w:numId="1" w16cid:durableId="870217571">
    <w:abstractNumId w:val="7"/>
  </w:num>
  <w:num w:numId="2" w16cid:durableId="717164129">
    <w:abstractNumId w:val="5"/>
  </w:num>
  <w:num w:numId="3" w16cid:durableId="52533790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rPr>
      </w:lvl>
    </w:lvlOverride>
    <w:lvlOverride w:ilvl="3">
      <w:lvl w:ilvl="3">
        <w:start w:val="1"/>
        <w:numFmt w:val="decimal"/>
        <w:isLgl/>
        <w:lvlText w:val="%1.%2.%3.%4"/>
        <w:lvlJc w:val="left"/>
        <w:pPr>
          <w:ind w:left="2041" w:hanging="964"/>
        </w:pPr>
        <w:rPr>
          <w:rFonts w:hint="default"/>
          <w:b w:val="0"/>
          <w:bCs w:val="0"/>
          <w:i w:val="0"/>
          <w:iCs w:val="0"/>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425951289">
    <w:abstractNumId w:val="6"/>
  </w:num>
  <w:num w:numId="5" w16cid:durableId="896091661">
    <w:abstractNumId w:val="4"/>
  </w:num>
  <w:num w:numId="6" w16cid:durableId="1901806">
    <w:abstractNumId w:val="2"/>
  </w:num>
  <w:num w:numId="7" w16cid:durableId="2006201185">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585771787">
    <w:abstractNumId w:val="1"/>
  </w:num>
  <w:num w:numId="9" w16cid:durableId="1574197555">
    <w:abstractNumId w:val="8"/>
  </w:num>
  <w:num w:numId="10" w16cid:durableId="1149252445">
    <w:abstractNumId w:val="0"/>
  </w:num>
  <w:num w:numId="11" w16cid:durableId="1530755716">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2" w16cid:durableId="11988462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708748927">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14" w16cid:durableId="937061383">
    <w:abstractNumId w:val="3"/>
  </w:num>
  <w:num w:numId="15" w16cid:durableId="173156690">
    <w:abstractNumId w:val="9"/>
  </w:num>
  <w:num w:numId="16" w16cid:durableId="1194998645">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2269"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390734219">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40267878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541"/>
    <w:rsid w:val="00000ACD"/>
    <w:rsid w:val="000013B5"/>
    <w:rsid w:val="0000385F"/>
    <w:rsid w:val="0000558C"/>
    <w:rsid w:val="00010875"/>
    <w:rsid w:val="00012AD4"/>
    <w:rsid w:val="00015CB9"/>
    <w:rsid w:val="00017070"/>
    <w:rsid w:val="000173A8"/>
    <w:rsid w:val="00020151"/>
    <w:rsid w:val="00020397"/>
    <w:rsid w:val="0002103D"/>
    <w:rsid w:val="000223EB"/>
    <w:rsid w:val="00023FB3"/>
    <w:rsid w:val="00027184"/>
    <w:rsid w:val="000271C9"/>
    <w:rsid w:val="0003112D"/>
    <w:rsid w:val="00033F1A"/>
    <w:rsid w:val="00040B1D"/>
    <w:rsid w:val="00045146"/>
    <w:rsid w:val="00047FD4"/>
    <w:rsid w:val="000518A5"/>
    <w:rsid w:val="00053368"/>
    <w:rsid w:val="000538AA"/>
    <w:rsid w:val="000574B2"/>
    <w:rsid w:val="000603F1"/>
    <w:rsid w:val="00061510"/>
    <w:rsid w:val="000619AF"/>
    <w:rsid w:val="00062978"/>
    <w:rsid w:val="00063629"/>
    <w:rsid w:val="00065925"/>
    <w:rsid w:val="00065D14"/>
    <w:rsid w:val="00066767"/>
    <w:rsid w:val="000701C6"/>
    <w:rsid w:val="00070D29"/>
    <w:rsid w:val="00072A98"/>
    <w:rsid w:val="00074C7F"/>
    <w:rsid w:val="00074FC0"/>
    <w:rsid w:val="000772E8"/>
    <w:rsid w:val="00077729"/>
    <w:rsid w:val="00083C68"/>
    <w:rsid w:val="000840E1"/>
    <w:rsid w:val="0008469D"/>
    <w:rsid w:val="00084C7C"/>
    <w:rsid w:val="00087DDB"/>
    <w:rsid w:val="0009062B"/>
    <w:rsid w:val="00090A1F"/>
    <w:rsid w:val="000946CC"/>
    <w:rsid w:val="0009486B"/>
    <w:rsid w:val="00094A58"/>
    <w:rsid w:val="0009524F"/>
    <w:rsid w:val="000954D6"/>
    <w:rsid w:val="00095E6E"/>
    <w:rsid w:val="000A0244"/>
    <w:rsid w:val="000A62C2"/>
    <w:rsid w:val="000A71F6"/>
    <w:rsid w:val="000A78E3"/>
    <w:rsid w:val="000B06ED"/>
    <w:rsid w:val="000B1623"/>
    <w:rsid w:val="000B2355"/>
    <w:rsid w:val="000B3566"/>
    <w:rsid w:val="000B3979"/>
    <w:rsid w:val="000B45AD"/>
    <w:rsid w:val="000B5634"/>
    <w:rsid w:val="000C0405"/>
    <w:rsid w:val="000C2750"/>
    <w:rsid w:val="000C5A48"/>
    <w:rsid w:val="000C73D2"/>
    <w:rsid w:val="000C766F"/>
    <w:rsid w:val="000D0593"/>
    <w:rsid w:val="000D33A6"/>
    <w:rsid w:val="000D3B69"/>
    <w:rsid w:val="000D60DF"/>
    <w:rsid w:val="000E0751"/>
    <w:rsid w:val="000E0AF4"/>
    <w:rsid w:val="000E2722"/>
    <w:rsid w:val="000E3537"/>
    <w:rsid w:val="000E52B0"/>
    <w:rsid w:val="000F0B76"/>
    <w:rsid w:val="000F0F39"/>
    <w:rsid w:val="000F24F8"/>
    <w:rsid w:val="000F48B9"/>
    <w:rsid w:val="000F4C9C"/>
    <w:rsid w:val="000F5618"/>
    <w:rsid w:val="00100A6E"/>
    <w:rsid w:val="00100EE9"/>
    <w:rsid w:val="001019BB"/>
    <w:rsid w:val="00101A19"/>
    <w:rsid w:val="00102377"/>
    <w:rsid w:val="00102FAE"/>
    <w:rsid w:val="00103A97"/>
    <w:rsid w:val="001045AE"/>
    <w:rsid w:val="001057DB"/>
    <w:rsid w:val="001058B0"/>
    <w:rsid w:val="0010697A"/>
    <w:rsid w:val="00114249"/>
    <w:rsid w:val="00114591"/>
    <w:rsid w:val="00114A85"/>
    <w:rsid w:val="00115352"/>
    <w:rsid w:val="00120062"/>
    <w:rsid w:val="001200B8"/>
    <w:rsid w:val="001225D4"/>
    <w:rsid w:val="0012273E"/>
    <w:rsid w:val="0012359C"/>
    <w:rsid w:val="00125E1C"/>
    <w:rsid w:val="00130FD8"/>
    <w:rsid w:val="001317A2"/>
    <w:rsid w:val="001320A8"/>
    <w:rsid w:val="00135F6C"/>
    <w:rsid w:val="00136A72"/>
    <w:rsid w:val="001405EE"/>
    <w:rsid w:val="00140EE9"/>
    <w:rsid w:val="00142E13"/>
    <w:rsid w:val="00143678"/>
    <w:rsid w:val="00145216"/>
    <w:rsid w:val="001458B4"/>
    <w:rsid w:val="0014705F"/>
    <w:rsid w:val="00147E0B"/>
    <w:rsid w:val="00150124"/>
    <w:rsid w:val="001505CF"/>
    <w:rsid w:val="00150C0D"/>
    <w:rsid w:val="00151260"/>
    <w:rsid w:val="00151F78"/>
    <w:rsid w:val="00152260"/>
    <w:rsid w:val="00154908"/>
    <w:rsid w:val="00155A25"/>
    <w:rsid w:val="00156BDA"/>
    <w:rsid w:val="00157861"/>
    <w:rsid w:val="00162C12"/>
    <w:rsid w:val="00163239"/>
    <w:rsid w:val="00163601"/>
    <w:rsid w:val="00163E4B"/>
    <w:rsid w:val="00164EBC"/>
    <w:rsid w:val="00166327"/>
    <w:rsid w:val="001721D0"/>
    <w:rsid w:val="0017404C"/>
    <w:rsid w:val="00176144"/>
    <w:rsid w:val="00176362"/>
    <w:rsid w:val="00177A4A"/>
    <w:rsid w:val="00180418"/>
    <w:rsid w:val="00181A08"/>
    <w:rsid w:val="00183D02"/>
    <w:rsid w:val="001846F3"/>
    <w:rsid w:val="00185084"/>
    <w:rsid w:val="00185596"/>
    <w:rsid w:val="00193E94"/>
    <w:rsid w:val="001941F0"/>
    <w:rsid w:val="00196442"/>
    <w:rsid w:val="001A2865"/>
    <w:rsid w:val="001A77A8"/>
    <w:rsid w:val="001A792D"/>
    <w:rsid w:val="001B0B68"/>
    <w:rsid w:val="001B3BD0"/>
    <w:rsid w:val="001B3CCF"/>
    <w:rsid w:val="001B4BBE"/>
    <w:rsid w:val="001B5968"/>
    <w:rsid w:val="001B7365"/>
    <w:rsid w:val="001B7762"/>
    <w:rsid w:val="001B7DF2"/>
    <w:rsid w:val="001C3781"/>
    <w:rsid w:val="001C71C8"/>
    <w:rsid w:val="001C77CA"/>
    <w:rsid w:val="001C7AF4"/>
    <w:rsid w:val="001D0B75"/>
    <w:rsid w:val="001D1E58"/>
    <w:rsid w:val="001D1EB6"/>
    <w:rsid w:val="001D2265"/>
    <w:rsid w:val="001D2DFD"/>
    <w:rsid w:val="001D3CAA"/>
    <w:rsid w:val="001D3D57"/>
    <w:rsid w:val="001D4842"/>
    <w:rsid w:val="001D579B"/>
    <w:rsid w:val="001D6315"/>
    <w:rsid w:val="001D7BAC"/>
    <w:rsid w:val="001D7FF2"/>
    <w:rsid w:val="001E04CE"/>
    <w:rsid w:val="001E0CE3"/>
    <w:rsid w:val="001E0DFB"/>
    <w:rsid w:val="001E10DE"/>
    <w:rsid w:val="001E253A"/>
    <w:rsid w:val="001E6BB1"/>
    <w:rsid w:val="001F441C"/>
    <w:rsid w:val="001F5986"/>
    <w:rsid w:val="001F74D7"/>
    <w:rsid w:val="001F78DA"/>
    <w:rsid w:val="00200B8F"/>
    <w:rsid w:val="002030FE"/>
    <w:rsid w:val="00203EB0"/>
    <w:rsid w:val="00204255"/>
    <w:rsid w:val="00204603"/>
    <w:rsid w:val="00204A32"/>
    <w:rsid w:val="00205081"/>
    <w:rsid w:val="00207435"/>
    <w:rsid w:val="00207640"/>
    <w:rsid w:val="00210B13"/>
    <w:rsid w:val="00210E60"/>
    <w:rsid w:val="00213A1E"/>
    <w:rsid w:val="0021602F"/>
    <w:rsid w:val="002221BC"/>
    <w:rsid w:val="00224E86"/>
    <w:rsid w:val="0022528A"/>
    <w:rsid w:val="00225F9C"/>
    <w:rsid w:val="002266B9"/>
    <w:rsid w:val="00226BE4"/>
    <w:rsid w:val="00227561"/>
    <w:rsid w:val="002278AC"/>
    <w:rsid w:val="00230DB6"/>
    <w:rsid w:val="00231040"/>
    <w:rsid w:val="00231B26"/>
    <w:rsid w:val="002330A6"/>
    <w:rsid w:val="00233AFE"/>
    <w:rsid w:val="002348A0"/>
    <w:rsid w:val="00235227"/>
    <w:rsid w:val="00240ED3"/>
    <w:rsid w:val="00241AE5"/>
    <w:rsid w:val="00242601"/>
    <w:rsid w:val="0024305B"/>
    <w:rsid w:val="00243CE9"/>
    <w:rsid w:val="00246162"/>
    <w:rsid w:val="00246C89"/>
    <w:rsid w:val="00246EAF"/>
    <w:rsid w:val="00246F9F"/>
    <w:rsid w:val="00247FBC"/>
    <w:rsid w:val="00252D01"/>
    <w:rsid w:val="002533A1"/>
    <w:rsid w:val="00255349"/>
    <w:rsid w:val="00257DBA"/>
    <w:rsid w:val="0026045E"/>
    <w:rsid w:val="00262F3B"/>
    <w:rsid w:val="00274DC5"/>
    <w:rsid w:val="0027587E"/>
    <w:rsid w:val="00277722"/>
    <w:rsid w:val="00277A8D"/>
    <w:rsid w:val="00280957"/>
    <w:rsid w:val="00280B9C"/>
    <w:rsid w:val="00283097"/>
    <w:rsid w:val="00285FEE"/>
    <w:rsid w:val="00286D9E"/>
    <w:rsid w:val="00287A03"/>
    <w:rsid w:val="00291999"/>
    <w:rsid w:val="00294568"/>
    <w:rsid w:val="00296E51"/>
    <w:rsid w:val="00297BA8"/>
    <w:rsid w:val="002A1A54"/>
    <w:rsid w:val="002A23EF"/>
    <w:rsid w:val="002A4D82"/>
    <w:rsid w:val="002A590A"/>
    <w:rsid w:val="002B08B1"/>
    <w:rsid w:val="002B1583"/>
    <w:rsid w:val="002B3B62"/>
    <w:rsid w:val="002B6882"/>
    <w:rsid w:val="002B6A66"/>
    <w:rsid w:val="002B7DD9"/>
    <w:rsid w:val="002C1E47"/>
    <w:rsid w:val="002C36F2"/>
    <w:rsid w:val="002C4924"/>
    <w:rsid w:val="002D0524"/>
    <w:rsid w:val="002D070F"/>
    <w:rsid w:val="002D0A62"/>
    <w:rsid w:val="002D1E92"/>
    <w:rsid w:val="002D2B49"/>
    <w:rsid w:val="002D2E52"/>
    <w:rsid w:val="002D5574"/>
    <w:rsid w:val="002D714E"/>
    <w:rsid w:val="002E2CB9"/>
    <w:rsid w:val="002E43B1"/>
    <w:rsid w:val="002E53F9"/>
    <w:rsid w:val="002E565B"/>
    <w:rsid w:val="002F006D"/>
    <w:rsid w:val="002F0FCE"/>
    <w:rsid w:val="002F1D90"/>
    <w:rsid w:val="002F2F0B"/>
    <w:rsid w:val="002F3442"/>
    <w:rsid w:val="002F4508"/>
    <w:rsid w:val="002F4B17"/>
    <w:rsid w:val="002F52A2"/>
    <w:rsid w:val="002F6603"/>
    <w:rsid w:val="002F71F4"/>
    <w:rsid w:val="00301828"/>
    <w:rsid w:val="00303ABF"/>
    <w:rsid w:val="00305A8D"/>
    <w:rsid w:val="00305D2A"/>
    <w:rsid w:val="00306059"/>
    <w:rsid w:val="0030688E"/>
    <w:rsid w:val="0031136D"/>
    <w:rsid w:val="00317389"/>
    <w:rsid w:val="00317862"/>
    <w:rsid w:val="00321A25"/>
    <w:rsid w:val="00322706"/>
    <w:rsid w:val="00324100"/>
    <w:rsid w:val="0032509B"/>
    <w:rsid w:val="00327774"/>
    <w:rsid w:val="00327945"/>
    <w:rsid w:val="00332E4A"/>
    <w:rsid w:val="00333BA8"/>
    <w:rsid w:val="0033407C"/>
    <w:rsid w:val="003344B1"/>
    <w:rsid w:val="00334CBA"/>
    <w:rsid w:val="00335070"/>
    <w:rsid w:val="0033547C"/>
    <w:rsid w:val="0034322F"/>
    <w:rsid w:val="00343738"/>
    <w:rsid w:val="00344813"/>
    <w:rsid w:val="00345E93"/>
    <w:rsid w:val="00346B85"/>
    <w:rsid w:val="00347050"/>
    <w:rsid w:val="0034778B"/>
    <w:rsid w:val="0035185D"/>
    <w:rsid w:val="00351ED4"/>
    <w:rsid w:val="00352317"/>
    <w:rsid w:val="0035290B"/>
    <w:rsid w:val="00352C97"/>
    <w:rsid w:val="0035403B"/>
    <w:rsid w:val="003615F2"/>
    <w:rsid w:val="00361FC8"/>
    <w:rsid w:val="0036228D"/>
    <w:rsid w:val="00362CE3"/>
    <w:rsid w:val="00362E93"/>
    <w:rsid w:val="00365C66"/>
    <w:rsid w:val="0036724B"/>
    <w:rsid w:val="003675EC"/>
    <w:rsid w:val="00370642"/>
    <w:rsid w:val="0037076C"/>
    <w:rsid w:val="00372B96"/>
    <w:rsid w:val="00373BF6"/>
    <w:rsid w:val="0037462D"/>
    <w:rsid w:val="003807D7"/>
    <w:rsid w:val="00382966"/>
    <w:rsid w:val="00382CE3"/>
    <w:rsid w:val="00384197"/>
    <w:rsid w:val="00384A97"/>
    <w:rsid w:val="00384C23"/>
    <w:rsid w:val="00386D48"/>
    <w:rsid w:val="00395BCE"/>
    <w:rsid w:val="003972FD"/>
    <w:rsid w:val="00397FD8"/>
    <w:rsid w:val="003A0E28"/>
    <w:rsid w:val="003A2955"/>
    <w:rsid w:val="003A45BC"/>
    <w:rsid w:val="003A73CA"/>
    <w:rsid w:val="003A76D5"/>
    <w:rsid w:val="003B4113"/>
    <w:rsid w:val="003B62B7"/>
    <w:rsid w:val="003C1365"/>
    <w:rsid w:val="003C177F"/>
    <w:rsid w:val="003C30B4"/>
    <w:rsid w:val="003C46CB"/>
    <w:rsid w:val="003C59C9"/>
    <w:rsid w:val="003C62ED"/>
    <w:rsid w:val="003C6C71"/>
    <w:rsid w:val="003C7174"/>
    <w:rsid w:val="003C7524"/>
    <w:rsid w:val="003C7EB8"/>
    <w:rsid w:val="003C7F48"/>
    <w:rsid w:val="003D0AAA"/>
    <w:rsid w:val="003D13DA"/>
    <w:rsid w:val="003D1E9E"/>
    <w:rsid w:val="003E06FD"/>
    <w:rsid w:val="003E512D"/>
    <w:rsid w:val="003E546B"/>
    <w:rsid w:val="003E6105"/>
    <w:rsid w:val="003E6CF3"/>
    <w:rsid w:val="003E70A6"/>
    <w:rsid w:val="003F0869"/>
    <w:rsid w:val="003F0974"/>
    <w:rsid w:val="003F16E7"/>
    <w:rsid w:val="003F50D0"/>
    <w:rsid w:val="003F75E2"/>
    <w:rsid w:val="00401B8A"/>
    <w:rsid w:val="00401CAE"/>
    <w:rsid w:val="00405FCC"/>
    <w:rsid w:val="00411269"/>
    <w:rsid w:val="0041361E"/>
    <w:rsid w:val="00413B3F"/>
    <w:rsid w:val="00414277"/>
    <w:rsid w:val="00415203"/>
    <w:rsid w:val="00415A19"/>
    <w:rsid w:val="0042132D"/>
    <w:rsid w:val="00423B61"/>
    <w:rsid w:val="004244BC"/>
    <w:rsid w:val="004246EA"/>
    <w:rsid w:val="00425159"/>
    <w:rsid w:val="004316CC"/>
    <w:rsid w:val="0043443B"/>
    <w:rsid w:val="00434624"/>
    <w:rsid w:val="00434736"/>
    <w:rsid w:val="00434FE8"/>
    <w:rsid w:val="004352D7"/>
    <w:rsid w:val="00435612"/>
    <w:rsid w:val="004379CA"/>
    <w:rsid w:val="004400CE"/>
    <w:rsid w:val="00442C7F"/>
    <w:rsid w:val="00443D0C"/>
    <w:rsid w:val="004443B4"/>
    <w:rsid w:val="004453D8"/>
    <w:rsid w:val="00446EC3"/>
    <w:rsid w:val="00452CB0"/>
    <w:rsid w:val="0045337C"/>
    <w:rsid w:val="00453D4C"/>
    <w:rsid w:val="00454679"/>
    <w:rsid w:val="00457CF0"/>
    <w:rsid w:val="00461A15"/>
    <w:rsid w:val="00462710"/>
    <w:rsid w:val="00462B30"/>
    <w:rsid w:val="0046638D"/>
    <w:rsid w:val="00466FAC"/>
    <w:rsid w:val="0047097B"/>
    <w:rsid w:val="004714AE"/>
    <w:rsid w:val="00472772"/>
    <w:rsid w:val="00474F36"/>
    <w:rsid w:val="004760A3"/>
    <w:rsid w:val="00476AB6"/>
    <w:rsid w:val="00477989"/>
    <w:rsid w:val="00482B08"/>
    <w:rsid w:val="00485502"/>
    <w:rsid w:val="00485FF4"/>
    <w:rsid w:val="00486217"/>
    <w:rsid w:val="004862F2"/>
    <w:rsid w:val="00486A9C"/>
    <w:rsid w:val="00486C7C"/>
    <w:rsid w:val="004919E7"/>
    <w:rsid w:val="0049315B"/>
    <w:rsid w:val="004939E7"/>
    <w:rsid w:val="00494388"/>
    <w:rsid w:val="0049478C"/>
    <w:rsid w:val="00495880"/>
    <w:rsid w:val="004A019A"/>
    <w:rsid w:val="004A2BBD"/>
    <w:rsid w:val="004A3086"/>
    <w:rsid w:val="004A30F7"/>
    <w:rsid w:val="004A4B93"/>
    <w:rsid w:val="004A4D26"/>
    <w:rsid w:val="004A7728"/>
    <w:rsid w:val="004B1544"/>
    <w:rsid w:val="004B2820"/>
    <w:rsid w:val="004B32ED"/>
    <w:rsid w:val="004B45FF"/>
    <w:rsid w:val="004B4D3E"/>
    <w:rsid w:val="004B50B7"/>
    <w:rsid w:val="004B5B59"/>
    <w:rsid w:val="004B69E1"/>
    <w:rsid w:val="004B6C4A"/>
    <w:rsid w:val="004B7686"/>
    <w:rsid w:val="004C22B6"/>
    <w:rsid w:val="004C2D42"/>
    <w:rsid w:val="004C54B8"/>
    <w:rsid w:val="004D2957"/>
    <w:rsid w:val="004D3F15"/>
    <w:rsid w:val="004D6B2A"/>
    <w:rsid w:val="004D7FAA"/>
    <w:rsid w:val="004E1069"/>
    <w:rsid w:val="004E112A"/>
    <w:rsid w:val="004E1A54"/>
    <w:rsid w:val="004E4167"/>
    <w:rsid w:val="004E4C7D"/>
    <w:rsid w:val="004E4E17"/>
    <w:rsid w:val="004E7756"/>
    <w:rsid w:val="004F0B17"/>
    <w:rsid w:val="004F119C"/>
    <w:rsid w:val="004F1A94"/>
    <w:rsid w:val="004F1B11"/>
    <w:rsid w:val="004F33A7"/>
    <w:rsid w:val="004F366C"/>
    <w:rsid w:val="004F4AAA"/>
    <w:rsid w:val="004F779C"/>
    <w:rsid w:val="00501A57"/>
    <w:rsid w:val="005029F1"/>
    <w:rsid w:val="00506799"/>
    <w:rsid w:val="00506835"/>
    <w:rsid w:val="00515E6B"/>
    <w:rsid w:val="0051661E"/>
    <w:rsid w:val="0052050C"/>
    <w:rsid w:val="00520DA8"/>
    <w:rsid w:val="00520E18"/>
    <w:rsid w:val="00522F1B"/>
    <w:rsid w:val="00526EB3"/>
    <w:rsid w:val="00530A5A"/>
    <w:rsid w:val="00531872"/>
    <w:rsid w:val="00533196"/>
    <w:rsid w:val="00533C8E"/>
    <w:rsid w:val="005347E5"/>
    <w:rsid w:val="00534DBF"/>
    <w:rsid w:val="005358CA"/>
    <w:rsid w:val="00536243"/>
    <w:rsid w:val="00536536"/>
    <w:rsid w:val="00536F83"/>
    <w:rsid w:val="005404F6"/>
    <w:rsid w:val="005429EB"/>
    <w:rsid w:val="00542CC9"/>
    <w:rsid w:val="00543821"/>
    <w:rsid w:val="0054431C"/>
    <w:rsid w:val="0054513E"/>
    <w:rsid w:val="0054609E"/>
    <w:rsid w:val="0055072E"/>
    <w:rsid w:val="00550817"/>
    <w:rsid w:val="00550FBF"/>
    <w:rsid w:val="0055100D"/>
    <w:rsid w:val="005514A2"/>
    <w:rsid w:val="0055454B"/>
    <w:rsid w:val="00554609"/>
    <w:rsid w:val="00556469"/>
    <w:rsid w:val="00556E49"/>
    <w:rsid w:val="00557F30"/>
    <w:rsid w:val="00560DEA"/>
    <w:rsid w:val="0056147B"/>
    <w:rsid w:val="0056411F"/>
    <w:rsid w:val="0056600F"/>
    <w:rsid w:val="00570585"/>
    <w:rsid w:val="0057059F"/>
    <w:rsid w:val="005716A7"/>
    <w:rsid w:val="00572451"/>
    <w:rsid w:val="00572C35"/>
    <w:rsid w:val="00574021"/>
    <w:rsid w:val="00575E4C"/>
    <w:rsid w:val="00575E8E"/>
    <w:rsid w:val="00577124"/>
    <w:rsid w:val="00577AD6"/>
    <w:rsid w:val="00580FAB"/>
    <w:rsid w:val="00582E1A"/>
    <w:rsid w:val="00584CAD"/>
    <w:rsid w:val="00585898"/>
    <w:rsid w:val="005871A0"/>
    <w:rsid w:val="005912D5"/>
    <w:rsid w:val="00591332"/>
    <w:rsid w:val="00591EDD"/>
    <w:rsid w:val="00591F39"/>
    <w:rsid w:val="00592B4E"/>
    <w:rsid w:val="0059347A"/>
    <w:rsid w:val="005A20AA"/>
    <w:rsid w:val="005A31FF"/>
    <w:rsid w:val="005A6661"/>
    <w:rsid w:val="005B069A"/>
    <w:rsid w:val="005B2309"/>
    <w:rsid w:val="005B2816"/>
    <w:rsid w:val="005B39A5"/>
    <w:rsid w:val="005B50AC"/>
    <w:rsid w:val="005B5C4B"/>
    <w:rsid w:val="005B6EB7"/>
    <w:rsid w:val="005C01FC"/>
    <w:rsid w:val="005C086F"/>
    <w:rsid w:val="005C1BDC"/>
    <w:rsid w:val="005C3D5B"/>
    <w:rsid w:val="005C493D"/>
    <w:rsid w:val="005C4D5E"/>
    <w:rsid w:val="005C5644"/>
    <w:rsid w:val="005D2191"/>
    <w:rsid w:val="005D2A4B"/>
    <w:rsid w:val="005D3674"/>
    <w:rsid w:val="005D3EA4"/>
    <w:rsid w:val="005D3EE7"/>
    <w:rsid w:val="005D44E8"/>
    <w:rsid w:val="005D6EFE"/>
    <w:rsid w:val="005D6FD6"/>
    <w:rsid w:val="005E13B0"/>
    <w:rsid w:val="005E1707"/>
    <w:rsid w:val="005E1F30"/>
    <w:rsid w:val="005E2F5F"/>
    <w:rsid w:val="005E3183"/>
    <w:rsid w:val="005E33FF"/>
    <w:rsid w:val="005E4C13"/>
    <w:rsid w:val="005F0C01"/>
    <w:rsid w:val="005F1D9A"/>
    <w:rsid w:val="005F2050"/>
    <w:rsid w:val="005F3B23"/>
    <w:rsid w:val="005F43C6"/>
    <w:rsid w:val="005F6192"/>
    <w:rsid w:val="005F69EC"/>
    <w:rsid w:val="005F74BC"/>
    <w:rsid w:val="005F7962"/>
    <w:rsid w:val="005F7F47"/>
    <w:rsid w:val="00600BBD"/>
    <w:rsid w:val="00601064"/>
    <w:rsid w:val="00601740"/>
    <w:rsid w:val="006039FD"/>
    <w:rsid w:val="00604001"/>
    <w:rsid w:val="0061054A"/>
    <w:rsid w:val="00610CEB"/>
    <w:rsid w:val="00611537"/>
    <w:rsid w:val="00613AF5"/>
    <w:rsid w:val="006152A4"/>
    <w:rsid w:val="00620742"/>
    <w:rsid w:val="006252A2"/>
    <w:rsid w:val="0062549E"/>
    <w:rsid w:val="00626289"/>
    <w:rsid w:val="00627273"/>
    <w:rsid w:val="00630FDC"/>
    <w:rsid w:val="00631D09"/>
    <w:rsid w:val="0063282A"/>
    <w:rsid w:val="006341AE"/>
    <w:rsid w:val="006359D4"/>
    <w:rsid w:val="00635CB4"/>
    <w:rsid w:val="00635D33"/>
    <w:rsid w:val="006414AE"/>
    <w:rsid w:val="0064176A"/>
    <w:rsid w:val="00642FC7"/>
    <w:rsid w:val="0064361A"/>
    <w:rsid w:val="00644D01"/>
    <w:rsid w:val="00644D07"/>
    <w:rsid w:val="00645CB1"/>
    <w:rsid w:val="00650F24"/>
    <w:rsid w:val="006518B2"/>
    <w:rsid w:val="006525CD"/>
    <w:rsid w:val="00652604"/>
    <w:rsid w:val="006560EC"/>
    <w:rsid w:val="006567F9"/>
    <w:rsid w:val="00656F1C"/>
    <w:rsid w:val="006578E3"/>
    <w:rsid w:val="00660A26"/>
    <w:rsid w:val="00663FDE"/>
    <w:rsid w:val="006651E6"/>
    <w:rsid w:val="00665903"/>
    <w:rsid w:val="00667228"/>
    <w:rsid w:val="0066735C"/>
    <w:rsid w:val="00670997"/>
    <w:rsid w:val="0067118F"/>
    <w:rsid w:val="00672DCD"/>
    <w:rsid w:val="00675404"/>
    <w:rsid w:val="00676C13"/>
    <w:rsid w:val="00676C63"/>
    <w:rsid w:val="00680506"/>
    <w:rsid w:val="00681FB9"/>
    <w:rsid w:val="006822B8"/>
    <w:rsid w:val="0068254A"/>
    <w:rsid w:val="00684534"/>
    <w:rsid w:val="00684F5A"/>
    <w:rsid w:val="00686B37"/>
    <w:rsid w:val="00691010"/>
    <w:rsid w:val="006949F4"/>
    <w:rsid w:val="00695C30"/>
    <w:rsid w:val="0069686C"/>
    <w:rsid w:val="006969DD"/>
    <w:rsid w:val="006A128E"/>
    <w:rsid w:val="006A16EE"/>
    <w:rsid w:val="006A1A1F"/>
    <w:rsid w:val="006A2215"/>
    <w:rsid w:val="006A2AC7"/>
    <w:rsid w:val="006A4363"/>
    <w:rsid w:val="006A4449"/>
    <w:rsid w:val="006A6A50"/>
    <w:rsid w:val="006A6C51"/>
    <w:rsid w:val="006A6EAA"/>
    <w:rsid w:val="006A76CD"/>
    <w:rsid w:val="006A7D83"/>
    <w:rsid w:val="006B0362"/>
    <w:rsid w:val="006B0FFF"/>
    <w:rsid w:val="006B44A6"/>
    <w:rsid w:val="006B464B"/>
    <w:rsid w:val="006B4EAA"/>
    <w:rsid w:val="006B5F5D"/>
    <w:rsid w:val="006C0BB3"/>
    <w:rsid w:val="006C16C1"/>
    <w:rsid w:val="006C1F6B"/>
    <w:rsid w:val="006C341C"/>
    <w:rsid w:val="006C503E"/>
    <w:rsid w:val="006C5E0D"/>
    <w:rsid w:val="006C7433"/>
    <w:rsid w:val="006C768A"/>
    <w:rsid w:val="006D2FFB"/>
    <w:rsid w:val="006D484E"/>
    <w:rsid w:val="006D55CE"/>
    <w:rsid w:val="006D6380"/>
    <w:rsid w:val="006D69BB"/>
    <w:rsid w:val="006E36F8"/>
    <w:rsid w:val="006E3706"/>
    <w:rsid w:val="006E3AE9"/>
    <w:rsid w:val="006F1C9F"/>
    <w:rsid w:val="006F1EB3"/>
    <w:rsid w:val="006F2EE4"/>
    <w:rsid w:val="006F343B"/>
    <w:rsid w:val="006F5F77"/>
    <w:rsid w:val="006F68C8"/>
    <w:rsid w:val="00700523"/>
    <w:rsid w:val="007018A3"/>
    <w:rsid w:val="00702F51"/>
    <w:rsid w:val="00703C83"/>
    <w:rsid w:val="00704E07"/>
    <w:rsid w:val="00705F7A"/>
    <w:rsid w:val="0070705A"/>
    <w:rsid w:val="00711545"/>
    <w:rsid w:val="00712C39"/>
    <w:rsid w:val="00712FB4"/>
    <w:rsid w:val="0071342E"/>
    <w:rsid w:val="00715579"/>
    <w:rsid w:val="0071575D"/>
    <w:rsid w:val="00715C6F"/>
    <w:rsid w:val="00715E41"/>
    <w:rsid w:val="00716E51"/>
    <w:rsid w:val="00721A3A"/>
    <w:rsid w:val="007228BC"/>
    <w:rsid w:val="00722CFC"/>
    <w:rsid w:val="00725008"/>
    <w:rsid w:val="00725468"/>
    <w:rsid w:val="00727DF5"/>
    <w:rsid w:val="007303CB"/>
    <w:rsid w:val="00732D98"/>
    <w:rsid w:val="00732E79"/>
    <w:rsid w:val="0073347F"/>
    <w:rsid w:val="0073435B"/>
    <w:rsid w:val="00735B08"/>
    <w:rsid w:val="00735F9B"/>
    <w:rsid w:val="007376C6"/>
    <w:rsid w:val="00737C4F"/>
    <w:rsid w:val="00741380"/>
    <w:rsid w:val="007452BD"/>
    <w:rsid w:val="00745E5C"/>
    <w:rsid w:val="007461C8"/>
    <w:rsid w:val="007502D0"/>
    <w:rsid w:val="0075162C"/>
    <w:rsid w:val="007522B3"/>
    <w:rsid w:val="00753987"/>
    <w:rsid w:val="00753F06"/>
    <w:rsid w:val="007604E7"/>
    <w:rsid w:val="007611B8"/>
    <w:rsid w:val="00761E5F"/>
    <w:rsid w:val="00762AB6"/>
    <w:rsid w:val="0076361D"/>
    <w:rsid w:val="00764663"/>
    <w:rsid w:val="007654AC"/>
    <w:rsid w:val="0076559B"/>
    <w:rsid w:val="00767BA1"/>
    <w:rsid w:val="007739D4"/>
    <w:rsid w:val="00775052"/>
    <w:rsid w:val="0077574C"/>
    <w:rsid w:val="00775D28"/>
    <w:rsid w:val="00776BBB"/>
    <w:rsid w:val="0077743A"/>
    <w:rsid w:val="0078008D"/>
    <w:rsid w:val="0078160F"/>
    <w:rsid w:val="00781DF1"/>
    <w:rsid w:val="007833AE"/>
    <w:rsid w:val="0078490F"/>
    <w:rsid w:val="00787DE9"/>
    <w:rsid w:val="00791C35"/>
    <w:rsid w:val="00792716"/>
    <w:rsid w:val="00792D91"/>
    <w:rsid w:val="00793716"/>
    <w:rsid w:val="00793CD9"/>
    <w:rsid w:val="0079530E"/>
    <w:rsid w:val="0079585B"/>
    <w:rsid w:val="00796383"/>
    <w:rsid w:val="007963E2"/>
    <w:rsid w:val="00796E21"/>
    <w:rsid w:val="00797515"/>
    <w:rsid w:val="007A66F4"/>
    <w:rsid w:val="007A7115"/>
    <w:rsid w:val="007B08F7"/>
    <w:rsid w:val="007B154E"/>
    <w:rsid w:val="007B5284"/>
    <w:rsid w:val="007C17F4"/>
    <w:rsid w:val="007C2866"/>
    <w:rsid w:val="007D1F16"/>
    <w:rsid w:val="007D5695"/>
    <w:rsid w:val="007D6314"/>
    <w:rsid w:val="007E070B"/>
    <w:rsid w:val="007E0C58"/>
    <w:rsid w:val="007E0D7C"/>
    <w:rsid w:val="007E1D5F"/>
    <w:rsid w:val="007E5100"/>
    <w:rsid w:val="007E547A"/>
    <w:rsid w:val="007E5513"/>
    <w:rsid w:val="007E5B36"/>
    <w:rsid w:val="007E7FDD"/>
    <w:rsid w:val="007F1A3B"/>
    <w:rsid w:val="007F5327"/>
    <w:rsid w:val="007F5ABD"/>
    <w:rsid w:val="007F6143"/>
    <w:rsid w:val="007F6261"/>
    <w:rsid w:val="007F7E8D"/>
    <w:rsid w:val="008012F2"/>
    <w:rsid w:val="008019FF"/>
    <w:rsid w:val="00801E12"/>
    <w:rsid w:val="008127D7"/>
    <w:rsid w:val="00814726"/>
    <w:rsid w:val="00814D8D"/>
    <w:rsid w:val="00820246"/>
    <w:rsid w:val="0082640D"/>
    <w:rsid w:val="00826662"/>
    <w:rsid w:val="008319A6"/>
    <w:rsid w:val="00831D20"/>
    <w:rsid w:val="00832AD4"/>
    <w:rsid w:val="008343E7"/>
    <w:rsid w:val="00834667"/>
    <w:rsid w:val="008350E0"/>
    <w:rsid w:val="008423B6"/>
    <w:rsid w:val="00842D7D"/>
    <w:rsid w:val="008434C1"/>
    <w:rsid w:val="00843505"/>
    <w:rsid w:val="00843BBF"/>
    <w:rsid w:val="008451FA"/>
    <w:rsid w:val="00847733"/>
    <w:rsid w:val="00847BD1"/>
    <w:rsid w:val="00847CFC"/>
    <w:rsid w:val="0085060D"/>
    <w:rsid w:val="008529A1"/>
    <w:rsid w:val="00855118"/>
    <w:rsid w:val="008571F8"/>
    <w:rsid w:val="008571FB"/>
    <w:rsid w:val="00857296"/>
    <w:rsid w:val="00864A94"/>
    <w:rsid w:val="00864F9A"/>
    <w:rsid w:val="00865E23"/>
    <w:rsid w:val="008675C5"/>
    <w:rsid w:val="00871D64"/>
    <w:rsid w:val="00876BCA"/>
    <w:rsid w:val="00880655"/>
    <w:rsid w:val="00880BC3"/>
    <w:rsid w:val="00880EBE"/>
    <w:rsid w:val="00881C6F"/>
    <w:rsid w:val="00882D76"/>
    <w:rsid w:val="008833F8"/>
    <w:rsid w:val="00884693"/>
    <w:rsid w:val="00891761"/>
    <w:rsid w:val="00891BCA"/>
    <w:rsid w:val="00891F85"/>
    <w:rsid w:val="00893986"/>
    <w:rsid w:val="008947EF"/>
    <w:rsid w:val="008958E5"/>
    <w:rsid w:val="00896116"/>
    <w:rsid w:val="00897D4C"/>
    <w:rsid w:val="008A0E42"/>
    <w:rsid w:val="008A1611"/>
    <w:rsid w:val="008A2840"/>
    <w:rsid w:val="008A3EB2"/>
    <w:rsid w:val="008A40F8"/>
    <w:rsid w:val="008A4673"/>
    <w:rsid w:val="008A54B4"/>
    <w:rsid w:val="008A6352"/>
    <w:rsid w:val="008A6D97"/>
    <w:rsid w:val="008B03BE"/>
    <w:rsid w:val="008B1BC6"/>
    <w:rsid w:val="008B2EF9"/>
    <w:rsid w:val="008C16E9"/>
    <w:rsid w:val="008C2787"/>
    <w:rsid w:val="008C2ABE"/>
    <w:rsid w:val="008C7411"/>
    <w:rsid w:val="008C788A"/>
    <w:rsid w:val="008C7E7D"/>
    <w:rsid w:val="008D1B51"/>
    <w:rsid w:val="008D28BF"/>
    <w:rsid w:val="008D6A0A"/>
    <w:rsid w:val="008E63AC"/>
    <w:rsid w:val="008E77B6"/>
    <w:rsid w:val="008F0DE9"/>
    <w:rsid w:val="008F169F"/>
    <w:rsid w:val="008F3F31"/>
    <w:rsid w:val="009024CA"/>
    <w:rsid w:val="009026B3"/>
    <w:rsid w:val="009030BF"/>
    <w:rsid w:val="009040E2"/>
    <w:rsid w:val="0090680C"/>
    <w:rsid w:val="00912C89"/>
    <w:rsid w:val="00915CDD"/>
    <w:rsid w:val="009177E7"/>
    <w:rsid w:val="00920948"/>
    <w:rsid w:val="0092165D"/>
    <w:rsid w:val="00924E5C"/>
    <w:rsid w:val="0092607B"/>
    <w:rsid w:val="00926950"/>
    <w:rsid w:val="0092718C"/>
    <w:rsid w:val="00927EBF"/>
    <w:rsid w:val="00931124"/>
    <w:rsid w:val="009323D5"/>
    <w:rsid w:val="00932D44"/>
    <w:rsid w:val="00932E47"/>
    <w:rsid w:val="00934925"/>
    <w:rsid w:val="00935371"/>
    <w:rsid w:val="009361BD"/>
    <w:rsid w:val="00937891"/>
    <w:rsid w:val="009400E2"/>
    <w:rsid w:val="00940E51"/>
    <w:rsid w:val="009425D8"/>
    <w:rsid w:val="009425FF"/>
    <w:rsid w:val="009451EB"/>
    <w:rsid w:val="0094643F"/>
    <w:rsid w:val="00951B26"/>
    <w:rsid w:val="00953FD5"/>
    <w:rsid w:val="00954469"/>
    <w:rsid w:val="00962546"/>
    <w:rsid w:val="009649B4"/>
    <w:rsid w:val="00966DCE"/>
    <w:rsid w:val="009712E3"/>
    <w:rsid w:val="00971AB1"/>
    <w:rsid w:val="00971B2A"/>
    <w:rsid w:val="00974103"/>
    <w:rsid w:val="00980229"/>
    <w:rsid w:val="00981847"/>
    <w:rsid w:val="00984E10"/>
    <w:rsid w:val="00984EDF"/>
    <w:rsid w:val="00985D2F"/>
    <w:rsid w:val="00991A49"/>
    <w:rsid w:val="00992672"/>
    <w:rsid w:val="00992AA5"/>
    <w:rsid w:val="00992E2B"/>
    <w:rsid w:val="0099466D"/>
    <w:rsid w:val="009966E1"/>
    <w:rsid w:val="0099758E"/>
    <w:rsid w:val="009A194F"/>
    <w:rsid w:val="009A1B01"/>
    <w:rsid w:val="009A6178"/>
    <w:rsid w:val="009A6619"/>
    <w:rsid w:val="009A6D4B"/>
    <w:rsid w:val="009B0F51"/>
    <w:rsid w:val="009B1D20"/>
    <w:rsid w:val="009B20B9"/>
    <w:rsid w:val="009B2935"/>
    <w:rsid w:val="009B4954"/>
    <w:rsid w:val="009B5501"/>
    <w:rsid w:val="009B5CD3"/>
    <w:rsid w:val="009C1274"/>
    <w:rsid w:val="009C2A13"/>
    <w:rsid w:val="009C381A"/>
    <w:rsid w:val="009C4521"/>
    <w:rsid w:val="009C6B3B"/>
    <w:rsid w:val="009C6BDD"/>
    <w:rsid w:val="009D08E1"/>
    <w:rsid w:val="009D1A50"/>
    <w:rsid w:val="009D25D2"/>
    <w:rsid w:val="009D4C66"/>
    <w:rsid w:val="009D74E3"/>
    <w:rsid w:val="009E0C1F"/>
    <w:rsid w:val="009E1F13"/>
    <w:rsid w:val="009E2A1F"/>
    <w:rsid w:val="009E5784"/>
    <w:rsid w:val="009F2297"/>
    <w:rsid w:val="009F23E1"/>
    <w:rsid w:val="009F280A"/>
    <w:rsid w:val="009F294D"/>
    <w:rsid w:val="009F78AD"/>
    <w:rsid w:val="009F7F0C"/>
    <w:rsid w:val="00A01EB8"/>
    <w:rsid w:val="00A02C13"/>
    <w:rsid w:val="00A049B5"/>
    <w:rsid w:val="00A10979"/>
    <w:rsid w:val="00A1165E"/>
    <w:rsid w:val="00A122F7"/>
    <w:rsid w:val="00A1241D"/>
    <w:rsid w:val="00A14D4B"/>
    <w:rsid w:val="00A175A3"/>
    <w:rsid w:val="00A20D63"/>
    <w:rsid w:val="00A20F72"/>
    <w:rsid w:val="00A214D8"/>
    <w:rsid w:val="00A22FA0"/>
    <w:rsid w:val="00A25172"/>
    <w:rsid w:val="00A25495"/>
    <w:rsid w:val="00A25852"/>
    <w:rsid w:val="00A33925"/>
    <w:rsid w:val="00A33B5C"/>
    <w:rsid w:val="00A35549"/>
    <w:rsid w:val="00A362B4"/>
    <w:rsid w:val="00A41298"/>
    <w:rsid w:val="00A4137A"/>
    <w:rsid w:val="00A42DE3"/>
    <w:rsid w:val="00A43635"/>
    <w:rsid w:val="00A470F9"/>
    <w:rsid w:val="00A503D3"/>
    <w:rsid w:val="00A5162E"/>
    <w:rsid w:val="00A52A7E"/>
    <w:rsid w:val="00A53256"/>
    <w:rsid w:val="00A53AF1"/>
    <w:rsid w:val="00A5475B"/>
    <w:rsid w:val="00A552E0"/>
    <w:rsid w:val="00A55A10"/>
    <w:rsid w:val="00A55A20"/>
    <w:rsid w:val="00A56F92"/>
    <w:rsid w:val="00A60DC0"/>
    <w:rsid w:val="00A61B98"/>
    <w:rsid w:val="00A634B4"/>
    <w:rsid w:val="00A64400"/>
    <w:rsid w:val="00A65C20"/>
    <w:rsid w:val="00A7279A"/>
    <w:rsid w:val="00A73F83"/>
    <w:rsid w:val="00A768A5"/>
    <w:rsid w:val="00A7790C"/>
    <w:rsid w:val="00A77A30"/>
    <w:rsid w:val="00A77E0E"/>
    <w:rsid w:val="00A82F4C"/>
    <w:rsid w:val="00A84F3C"/>
    <w:rsid w:val="00A85674"/>
    <w:rsid w:val="00A85B53"/>
    <w:rsid w:val="00A860F6"/>
    <w:rsid w:val="00A87D68"/>
    <w:rsid w:val="00A9020A"/>
    <w:rsid w:val="00A9024E"/>
    <w:rsid w:val="00A908BC"/>
    <w:rsid w:val="00A92881"/>
    <w:rsid w:val="00A937EB"/>
    <w:rsid w:val="00A962DD"/>
    <w:rsid w:val="00A96CC2"/>
    <w:rsid w:val="00A96EF9"/>
    <w:rsid w:val="00A9740A"/>
    <w:rsid w:val="00AA22D2"/>
    <w:rsid w:val="00AA4E1E"/>
    <w:rsid w:val="00AA550B"/>
    <w:rsid w:val="00AA7BB3"/>
    <w:rsid w:val="00AB124B"/>
    <w:rsid w:val="00AB3AA9"/>
    <w:rsid w:val="00AB3D7F"/>
    <w:rsid w:val="00AB602F"/>
    <w:rsid w:val="00AB64DF"/>
    <w:rsid w:val="00AB7FB3"/>
    <w:rsid w:val="00AC2DC1"/>
    <w:rsid w:val="00AC3477"/>
    <w:rsid w:val="00AC47AA"/>
    <w:rsid w:val="00AC4FC4"/>
    <w:rsid w:val="00AC74B0"/>
    <w:rsid w:val="00AD0D70"/>
    <w:rsid w:val="00AD1C8E"/>
    <w:rsid w:val="00AD28B3"/>
    <w:rsid w:val="00AD2FCC"/>
    <w:rsid w:val="00AD40A4"/>
    <w:rsid w:val="00AE06B1"/>
    <w:rsid w:val="00AE1E20"/>
    <w:rsid w:val="00AE2230"/>
    <w:rsid w:val="00AE41F8"/>
    <w:rsid w:val="00AE45AC"/>
    <w:rsid w:val="00AE5488"/>
    <w:rsid w:val="00AE5DBA"/>
    <w:rsid w:val="00AF7D44"/>
    <w:rsid w:val="00AF7F52"/>
    <w:rsid w:val="00B00789"/>
    <w:rsid w:val="00B02D79"/>
    <w:rsid w:val="00B03ACE"/>
    <w:rsid w:val="00B10669"/>
    <w:rsid w:val="00B10E03"/>
    <w:rsid w:val="00B13B4B"/>
    <w:rsid w:val="00B1445F"/>
    <w:rsid w:val="00B1537E"/>
    <w:rsid w:val="00B16DE0"/>
    <w:rsid w:val="00B17D43"/>
    <w:rsid w:val="00B207AE"/>
    <w:rsid w:val="00B22861"/>
    <w:rsid w:val="00B3127D"/>
    <w:rsid w:val="00B3156C"/>
    <w:rsid w:val="00B34B02"/>
    <w:rsid w:val="00B37261"/>
    <w:rsid w:val="00B4052B"/>
    <w:rsid w:val="00B42A69"/>
    <w:rsid w:val="00B430DF"/>
    <w:rsid w:val="00B448A0"/>
    <w:rsid w:val="00B45D7C"/>
    <w:rsid w:val="00B45FAE"/>
    <w:rsid w:val="00B4711E"/>
    <w:rsid w:val="00B4762F"/>
    <w:rsid w:val="00B52622"/>
    <w:rsid w:val="00B53348"/>
    <w:rsid w:val="00B5425E"/>
    <w:rsid w:val="00B5443C"/>
    <w:rsid w:val="00B54F7D"/>
    <w:rsid w:val="00B556C1"/>
    <w:rsid w:val="00B57657"/>
    <w:rsid w:val="00B6098B"/>
    <w:rsid w:val="00B622DA"/>
    <w:rsid w:val="00B62E14"/>
    <w:rsid w:val="00B65DC6"/>
    <w:rsid w:val="00B66860"/>
    <w:rsid w:val="00B70748"/>
    <w:rsid w:val="00B70AD1"/>
    <w:rsid w:val="00B71618"/>
    <w:rsid w:val="00B72B0C"/>
    <w:rsid w:val="00B72C48"/>
    <w:rsid w:val="00B72F28"/>
    <w:rsid w:val="00B73C22"/>
    <w:rsid w:val="00B74BDE"/>
    <w:rsid w:val="00B80C3C"/>
    <w:rsid w:val="00B84D68"/>
    <w:rsid w:val="00B90BE3"/>
    <w:rsid w:val="00B92376"/>
    <w:rsid w:val="00B9398F"/>
    <w:rsid w:val="00B94230"/>
    <w:rsid w:val="00B95567"/>
    <w:rsid w:val="00B957FA"/>
    <w:rsid w:val="00B96730"/>
    <w:rsid w:val="00BA04BC"/>
    <w:rsid w:val="00BA09CA"/>
    <w:rsid w:val="00BA0A64"/>
    <w:rsid w:val="00BA1EFB"/>
    <w:rsid w:val="00BA4070"/>
    <w:rsid w:val="00BA4204"/>
    <w:rsid w:val="00BA61A1"/>
    <w:rsid w:val="00BA7D60"/>
    <w:rsid w:val="00BB159F"/>
    <w:rsid w:val="00BB2E3D"/>
    <w:rsid w:val="00BB6992"/>
    <w:rsid w:val="00BC158B"/>
    <w:rsid w:val="00BC1BA7"/>
    <w:rsid w:val="00BC1F06"/>
    <w:rsid w:val="00BC2456"/>
    <w:rsid w:val="00BC3882"/>
    <w:rsid w:val="00BC58A6"/>
    <w:rsid w:val="00BC6629"/>
    <w:rsid w:val="00BD0F66"/>
    <w:rsid w:val="00BD11C0"/>
    <w:rsid w:val="00BD2BDE"/>
    <w:rsid w:val="00BD4777"/>
    <w:rsid w:val="00BD52F4"/>
    <w:rsid w:val="00BD5335"/>
    <w:rsid w:val="00BD7A6F"/>
    <w:rsid w:val="00BE1F1A"/>
    <w:rsid w:val="00BE2248"/>
    <w:rsid w:val="00BE4F22"/>
    <w:rsid w:val="00BE6230"/>
    <w:rsid w:val="00BE71CD"/>
    <w:rsid w:val="00BF05D9"/>
    <w:rsid w:val="00BF10C4"/>
    <w:rsid w:val="00BF1EB9"/>
    <w:rsid w:val="00BF20C5"/>
    <w:rsid w:val="00BF258D"/>
    <w:rsid w:val="00BF3B6C"/>
    <w:rsid w:val="00BF406D"/>
    <w:rsid w:val="00BF5687"/>
    <w:rsid w:val="00BF585A"/>
    <w:rsid w:val="00BF5FF1"/>
    <w:rsid w:val="00BF76DF"/>
    <w:rsid w:val="00C01B25"/>
    <w:rsid w:val="00C030E1"/>
    <w:rsid w:val="00C054A8"/>
    <w:rsid w:val="00C06CB4"/>
    <w:rsid w:val="00C120F8"/>
    <w:rsid w:val="00C13312"/>
    <w:rsid w:val="00C13508"/>
    <w:rsid w:val="00C13E37"/>
    <w:rsid w:val="00C13FEE"/>
    <w:rsid w:val="00C158B6"/>
    <w:rsid w:val="00C15A76"/>
    <w:rsid w:val="00C2037E"/>
    <w:rsid w:val="00C21173"/>
    <w:rsid w:val="00C2286C"/>
    <w:rsid w:val="00C2388E"/>
    <w:rsid w:val="00C246FF"/>
    <w:rsid w:val="00C261AE"/>
    <w:rsid w:val="00C2638D"/>
    <w:rsid w:val="00C2671B"/>
    <w:rsid w:val="00C308A1"/>
    <w:rsid w:val="00C31038"/>
    <w:rsid w:val="00C33BE9"/>
    <w:rsid w:val="00C3481D"/>
    <w:rsid w:val="00C35D3F"/>
    <w:rsid w:val="00C36464"/>
    <w:rsid w:val="00C37CDA"/>
    <w:rsid w:val="00C4056B"/>
    <w:rsid w:val="00C465CE"/>
    <w:rsid w:val="00C46A67"/>
    <w:rsid w:val="00C54759"/>
    <w:rsid w:val="00C54888"/>
    <w:rsid w:val="00C56935"/>
    <w:rsid w:val="00C57C73"/>
    <w:rsid w:val="00C60271"/>
    <w:rsid w:val="00C613FF"/>
    <w:rsid w:val="00C614AD"/>
    <w:rsid w:val="00C628D6"/>
    <w:rsid w:val="00C63EE2"/>
    <w:rsid w:val="00C6530D"/>
    <w:rsid w:val="00C65E1D"/>
    <w:rsid w:val="00C65F76"/>
    <w:rsid w:val="00C662F5"/>
    <w:rsid w:val="00C66305"/>
    <w:rsid w:val="00C70675"/>
    <w:rsid w:val="00C72567"/>
    <w:rsid w:val="00C75839"/>
    <w:rsid w:val="00C801FC"/>
    <w:rsid w:val="00C82B21"/>
    <w:rsid w:val="00C832A4"/>
    <w:rsid w:val="00C83B30"/>
    <w:rsid w:val="00C847B2"/>
    <w:rsid w:val="00C851F9"/>
    <w:rsid w:val="00C853D7"/>
    <w:rsid w:val="00C8681B"/>
    <w:rsid w:val="00C918EE"/>
    <w:rsid w:val="00C9224E"/>
    <w:rsid w:val="00C9536D"/>
    <w:rsid w:val="00C95820"/>
    <w:rsid w:val="00C97DC2"/>
    <w:rsid w:val="00CA0278"/>
    <w:rsid w:val="00CA322B"/>
    <w:rsid w:val="00CA55B2"/>
    <w:rsid w:val="00CA6A6C"/>
    <w:rsid w:val="00CB1586"/>
    <w:rsid w:val="00CB39D8"/>
    <w:rsid w:val="00CB5CB0"/>
    <w:rsid w:val="00CB7B00"/>
    <w:rsid w:val="00CC536C"/>
    <w:rsid w:val="00CD19D8"/>
    <w:rsid w:val="00CD3D32"/>
    <w:rsid w:val="00CD6BBA"/>
    <w:rsid w:val="00CD7F03"/>
    <w:rsid w:val="00CE12D3"/>
    <w:rsid w:val="00CE306C"/>
    <w:rsid w:val="00CE3C2A"/>
    <w:rsid w:val="00CE47AA"/>
    <w:rsid w:val="00CE4CA8"/>
    <w:rsid w:val="00CE4F75"/>
    <w:rsid w:val="00CE5A7B"/>
    <w:rsid w:val="00CE60C4"/>
    <w:rsid w:val="00CE75B9"/>
    <w:rsid w:val="00CE7A5B"/>
    <w:rsid w:val="00CE7C5A"/>
    <w:rsid w:val="00CF18C7"/>
    <w:rsid w:val="00CF26E8"/>
    <w:rsid w:val="00CF5BEF"/>
    <w:rsid w:val="00CF7ACF"/>
    <w:rsid w:val="00D01267"/>
    <w:rsid w:val="00D0247B"/>
    <w:rsid w:val="00D0402C"/>
    <w:rsid w:val="00D04601"/>
    <w:rsid w:val="00D06369"/>
    <w:rsid w:val="00D06EDA"/>
    <w:rsid w:val="00D10C6D"/>
    <w:rsid w:val="00D11797"/>
    <w:rsid w:val="00D11C01"/>
    <w:rsid w:val="00D1233D"/>
    <w:rsid w:val="00D12C49"/>
    <w:rsid w:val="00D15250"/>
    <w:rsid w:val="00D15E89"/>
    <w:rsid w:val="00D16D0C"/>
    <w:rsid w:val="00D17308"/>
    <w:rsid w:val="00D177C3"/>
    <w:rsid w:val="00D20B64"/>
    <w:rsid w:val="00D2127E"/>
    <w:rsid w:val="00D21A3C"/>
    <w:rsid w:val="00D23451"/>
    <w:rsid w:val="00D234E1"/>
    <w:rsid w:val="00D25345"/>
    <w:rsid w:val="00D26041"/>
    <w:rsid w:val="00D260B7"/>
    <w:rsid w:val="00D2762B"/>
    <w:rsid w:val="00D3126E"/>
    <w:rsid w:val="00D3231F"/>
    <w:rsid w:val="00D32785"/>
    <w:rsid w:val="00D3439F"/>
    <w:rsid w:val="00D34700"/>
    <w:rsid w:val="00D3537B"/>
    <w:rsid w:val="00D35451"/>
    <w:rsid w:val="00D35ECB"/>
    <w:rsid w:val="00D36264"/>
    <w:rsid w:val="00D36E7A"/>
    <w:rsid w:val="00D377B0"/>
    <w:rsid w:val="00D37EBC"/>
    <w:rsid w:val="00D454A9"/>
    <w:rsid w:val="00D5081D"/>
    <w:rsid w:val="00D50BE8"/>
    <w:rsid w:val="00D524B1"/>
    <w:rsid w:val="00D52AA0"/>
    <w:rsid w:val="00D5658A"/>
    <w:rsid w:val="00D56AF9"/>
    <w:rsid w:val="00D60F72"/>
    <w:rsid w:val="00D619D3"/>
    <w:rsid w:val="00D61B3F"/>
    <w:rsid w:val="00D62506"/>
    <w:rsid w:val="00D66DE0"/>
    <w:rsid w:val="00D67065"/>
    <w:rsid w:val="00D73E81"/>
    <w:rsid w:val="00D75862"/>
    <w:rsid w:val="00D76660"/>
    <w:rsid w:val="00D76C9C"/>
    <w:rsid w:val="00D804D7"/>
    <w:rsid w:val="00D864E7"/>
    <w:rsid w:val="00D86E72"/>
    <w:rsid w:val="00D87528"/>
    <w:rsid w:val="00D87713"/>
    <w:rsid w:val="00D91449"/>
    <w:rsid w:val="00D91FAE"/>
    <w:rsid w:val="00D93BE1"/>
    <w:rsid w:val="00D94ED6"/>
    <w:rsid w:val="00D95910"/>
    <w:rsid w:val="00D97BA7"/>
    <w:rsid w:val="00DA1080"/>
    <w:rsid w:val="00DA20E5"/>
    <w:rsid w:val="00DA47A8"/>
    <w:rsid w:val="00DA6430"/>
    <w:rsid w:val="00DA7391"/>
    <w:rsid w:val="00DA76B4"/>
    <w:rsid w:val="00DB10C8"/>
    <w:rsid w:val="00DB5DC6"/>
    <w:rsid w:val="00DB6437"/>
    <w:rsid w:val="00DB72AE"/>
    <w:rsid w:val="00DB7682"/>
    <w:rsid w:val="00DB76E9"/>
    <w:rsid w:val="00DC0A84"/>
    <w:rsid w:val="00DC43C7"/>
    <w:rsid w:val="00DC524F"/>
    <w:rsid w:val="00DC6ECF"/>
    <w:rsid w:val="00DD2961"/>
    <w:rsid w:val="00DD3076"/>
    <w:rsid w:val="00DD4698"/>
    <w:rsid w:val="00DD56D9"/>
    <w:rsid w:val="00DD7277"/>
    <w:rsid w:val="00DE1EDD"/>
    <w:rsid w:val="00DE33CA"/>
    <w:rsid w:val="00DE398C"/>
    <w:rsid w:val="00DE3ED7"/>
    <w:rsid w:val="00DE60B1"/>
    <w:rsid w:val="00DE6595"/>
    <w:rsid w:val="00DE69C8"/>
    <w:rsid w:val="00DF14F3"/>
    <w:rsid w:val="00DF420C"/>
    <w:rsid w:val="00DF5CA2"/>
    <w:rsid w:val="00DF7084"/>
    <w:rsid w:val="00DF751C"/>
    <w:rsid w:val="00DF7AD6"/>
    <w:rsid w:val="00E00076"/>
    <w:rsid w:val="00E01332"/>
    <w:rsid w:val="00E04B5E"/>
    <w:rsid w:val="00E04F79"/>
    <w:rsid w:val="00E056F1"/>
    <w:rsid w:val="00E06771"/>
    <w:rsid w:val="00E10A2F"/>
    <w:rsid w:val="00E11635"/>
    <w:rsid w:val="00E134EE"/>
    <w:rsid w:val="00E13B80"/>
    <w:rsid w:val="00E16668"/>
    <w:rsid w:val="00E172F2"/>
    <w:rsid w:val="00E1789F"/>
    <w:rsid w:val="00E178B3"/>
    <w:rsid w:val="00E210D7"/>
    <w:rsid w:val="00E21396"/>
    <w:rsid w:val="00E25365"/>
    <w:rsid w:val="00E25939"/>
    <w:rsid w:val="00E260BC"/>
    <w:rsid w:val="00E2678B"/>
    <w:rsid w:val="00E267DD"/>
    <w:rsid w:val="00E30C70"/>
    <w:rsid w:val="00E3331A"/>
    <w:rsid w:val="00E33633"/>
    <w:rsid w:val="00E34AF5"/>
    <w:rsid w:val="00E36872"/>
    <w:rsid w:val="00E41128"/>
    <w:rsid w:val="00E41AF8"/>
    <w:rsid w:val="00E42284"/>
    <w:rsid w:val="00E425C5"/>
    <w:rsid w:val="00E428F6"/>
    <w:rsid w:val="00E42CA2"/>
    <w:rsid w:val="00E42E59"/>
    <w:rsid w:val="00E4388C"/>
    <w:rsid w:val="00E45220"/>
    <w:rsid w:val="00E51A3F"/>
    <w:rsid w:val="00E5207D"/>
    <w:rsid w:val="00E5270C"/>
    <w:rsid w:val="00E54320"/>
    <w:rsid w:val="00E54462"/>
    <w:rsid w:val="00E54804"/>
    <w:rsid w:val="00E549F1"/>
    <w:rsid w:val="00E557E5"/>
    <w:rsid w:val="00E56FCC"/>
    <w:rsid w:val="00E573C4"/>
    <w:rsid w:val="00E60A4C"/>
    <w:rsid w:val="00E62414"/>
    <w:rsid w:val="00E63903"/>
    <w:rsid w:val="00E643AD"/>
    <w:rsid w:val="00E653C7"/>
    <w:rsid w:val="00E65B92"/>
    <w:rsid w:val="00E67F65"/>
    <w:rsid w:val="00E71E9D"/>
    <w:rsid w:val="00E72159"/>
    <w:rsid w:val="00E72D85"/>
    <w:rsid w:val="00E7457F"/>
    <w:rsid w:val="00E74D40"/>
    <w:rsid w:val="00E75177"/>
    <w:rsid w:val="00E77FF2"/>
    <w:rsid w:val="00E807CD"/>
    <w:rsid w:val="00E83919"/>
    <w:rsid w:val="00E84236"/>
    <w:rsid w:val="00E85576"/>
    <w:rsid w:val="00E86589"/>
    <w:rsid w:val="00E87465"/>
    <w:rsid w:val="00E90E13"/>
    <w:rsid w:val="00E91D88"/>
    <w:rsid w:val="00E93203"/>
    <w:rsid w:val="00E96E1C"/>
    <w:rsid w:val="00E9796C"/>
    <w:rsid w:val="00EA11FC"/>
    <w:rsid w:val="00EA120B"/>
    <w:rsid w:val="00EA40FE"/>
    <w:rsid w:val="00EA4233"/>
    <w:rsid w:val="00EA5EB6"/>
    <w:rsid w:val="00EA7CDA"/>
    <w:rsid w:val="00EB1995"/>
    <w:rsid w:val="00EB1BD0"/>
    <w:rsid w:val="00EB2084"/>
    <w:rsid w:val="00EB3ABE"/>
    <w:rsid w:val="00EB55BF"/>
    <w:rsid w:val="00EB616B"/>
    <w:rsid w:val="00EB679A"/>
    <w:rsid w:val="00EC00A1"/>
    <w:rsid w:val="00EC2296"/>
    <w:rsid w:val="00EC3690"/>
    <w:rsid w:val="00EC40AE"/>
    <w:rsid w:val="00EC4B1D"/>
    <w:rsid w:val="00ED29DA"/>
    <w:rsid w:val="00ED5813"/>
    <w:rsid w:val="00ED6655"/>
    <w:rsid w:val="00ED79C8"/>
    <w:rsid w:val="00EE22C0"/>
    <w:rsid w:val="00EE30FF"/>
    <w:rsid w:val="00EE53CF"/>
    <w:rsid w:val="00EE5B5E"/>
    <w:rsid w:val="00EE619E"/>
    <w:rsid w:val="00EE6DD0"/>
    <w:rsid w:val="00EE6F63"/>
    <w:rsid w:val="00EE74BB"/>
    <w:rsid w:val="00EE7A14"/>
    <w:rsid w:val="00EF5EF4"/>
    <w:rsid w:val="00EF629F"/>
    <w:rsid w:val="00EF6D55"/>
    <w:rsid w:val="00F0163D"/>
    <w:rsid w:val="00F01DDA"/>
    <w:rsid w:val="00F035C8"/>
    <w:rsid w:val="00F035F8"/>
    <w:rsid w:val="00F04232"/>
    <w:rsid w:val="00F04C98"/>
    <w:rsid w:val="00F04E56"/>
    <w:rsid w:val="00F05638"/>
    <w:rsid w:val="00F067AD"/>
    <w:rsid w:val="00F10210"/>
    <w:rsid w:val="00F10263"/>
    <w:rsid w:val="00F10F2F"/>
    <w:rsid w:val="00F138FB"/>
    <w:rsid w:val="00F1458B"/>
    <w:rsid w:val="00F14E70"/>
    <w:rsid w:val="00F1683B"/>
    <w:rsid w:val="00F16CA6"/>
    <w:rsid w:val="00F20176"/>
    <w:rsid w:val="00F25CCC"/>
    <w:rsid w:val="00F2612F"/>
    <w:rsid w:val="00F27058"/>
    <w:rsid w:val="00F322E4"/>
    <w:rsid w:val="00F32DE2"/>
    <w:rsid w:val="00F351E6"/>
    <w:rsid w:val="00F412DB"/>
    <w:rsid w:val="00F41E08"/>
    <w:rsid w:val="00F42BA4"/>
    <w:rsid w:val="00F42D5B"/>
    <w:rsid w:val="00F4338B"/>
    <w:rsid w:val="00F45284"/>
    <w:rsid w:val="00F45EB5"/>
    <w:rsid w:val="00F46376"/>
    <w:rsid w:val="00F477B3"/>
    <w:rsid w:val="00F51DAD"/>
    <w:rsid w:val="00F5305C"/>
    <w:rsid w:val="00F534BD"/>
    <w:rsid w:val="00F53969"/>
    <w:rsid w:val="00F54B8E"/>
    <w:rsid w:val="00F54CF6"/>
    <w:rsid w:val="00F56F86"/>
    <w:rsid w:val="00F614D6"/>
    <w:rsid w:val="00F6269F"/>
    <w:rsid w:val="00F628CD"/>
    <w:rsid w:val="00F67A26"/>
    <w:rsid w:val="00F72038"/>
    <w:rsid w:val="00F73532"/>
    <w:rsid w:val="00F7504C"/>
    <w:rsid w:val="00F76856"/>
    <w:rsid w:val="00F8105E"/>
    <w:rsid w:val="00F81DE5"/>
    <w:rsid w:val="00F85FD3"/>
    <w:rsid w:val="00F8605F"/>
    <w:rsid w:val="00F86FA9"/>
    <w:rsid w:val="00F90389"/>
    <w:rsid w:val="00F90DC0"/>
    <w:rsid w:val="00F92079"/>
    <w:rsid w:val="00F92E3B"/>
    <w:rsid w:val="00F9498F"/>
    <w:rsid w:val="00F9559F"/>
    <w:rsid w:val="00F96F7D"/>
    <w:rsid w:val="00F977B2"/>
    <w:rsid w:val="00FA1361"/>
    <w:rsid w:val="00FA273B"/>
    <w:rsid w:val="00FA580A"/>
    <w:rsid w:val="00FB153F"/>
    <w:rsid w:val="00FB266D"/>
    <w:rsid w:val="00FB33BC"/>
    <w:rsid w:val="00FB4A03"/>
    <w:rsid w:val="00FB4BD1"/>
    <w:rsid w:val="00FB4ECE"/>
    <w:rsid w:val="00FB524A"/>
    <w:rsid w:val="00FB5412"/>
    <w:rsid w:val="00FB71A6"/>
    <w:rsid w:val="00FB72DA"/>
    <w:rsid w:val="00FB7CA0"/>
    <w:rsid w:val="00FC08EA"/>
    <w:rsid w:val="00FC18D2"/>
    <w:rsid w:val="00FC2612"/>
    <w:rsid w:val="00FC3328"/>
    <w:rsid w:val="00FC38D7"/>
    <w:rsid w:val="00FC7701"/>
    <w:rsid w:val="00FC7765"/>
    <w:rsid w:val="00FD529D"/>
    <w:rsid w:val="00FD7CAE"/>
    <w:rsid w:val="00FE2DFC"/>
    <w:rsid w:val="00FE515B"/>
    <w:rsid w:val="00FE5AA8"/>
    <w:rsid w:val="00FE638B"/>
    <w:rsid w:val="00FE7229"/>
    <w:rsid w:val="00FF1233"/>
    <w:rsid w:val="00FF3453"/>
    <w:rsid w:val="00FF56A7"/>
    <w:rsid w:val="00FF690B"/>
    <w:rsid w:val="02C4D2F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870FE934-2E4D-45A7-84EE-FF27E227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FD"/>
    <w:pPr>
      <w:spacing w:before="60" w:after="60"/>
    </w:pPr>
    <w:rPr>
      <w:rFonts w:ascii="Verdana" w:hAnsi="Verdana"/>
      <w:sz w:val="18"/>
    </w:rPr>
  </w:style>
  <w:style w:type="paragraph" w:styleId="Nadpis1">
    <w:name w:val="heading 1"/>
    <w:basedOn w:val="Normln"/>
    <w:next w:val="Odstavecseseznamem"/>
    <w:link w:val="Nadpis1Char"/>
    <w:uiPriority w:val="9"/>
    <w:qFormat/>
    <w:rsid w:val="003972FD"/>
    <w:pPr>
      <w:keepNext/>
      <w:widowControl w:val="0"/>
      <w:numPr>
        <w:numId w:val="2"/>
      </w:numPr>
      <w:tabs>
        <w:tab w:val="left" w:pos="284"/>
      </w:tabs>
      <w:spacing w:before="360" w:after="120"/>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nhideWhenUsed/>
    <w:qFormat/>
    <w:rsid w:val="003972FD"/>
    <w:pPr>
      <w:keepLines/>
      <w:widowControl w:val="0"/>
      <w:jc w:val="both"/>
      <w:outlineLvl w:val="1"/>
    </w:pPr>
  </w:style>
  <w:style w:type="paragraph" w:styleId="Nadpis3">
    <w:name w:val="heading 3"/>
    <w:basedOn w:val="Nadpis2"/>
    <w:next w:val="Normln"/>
    <w:link w:val="Nadpis3Char"/>
    <w:uiPriority w:val="9"/>
    <w:unhideWhenUsed/>
    <w:qFormat/>
    <w:rsid w:val="00BF585A"/>
    <w:pPr>
      <w:numPr>
        <w:ilvl w:val="2"/>
      </w:numPr>
      <w:ind w:hanging="70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iPriority w:val="9"/>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aliases w:val="H5"/>
    <w:basedOn w:val="Normln"/>
    <w:next w:val="Normln"/>
    <w:link w:val="Nadpis5Char"/>
    <w:unhideWhenUsed/>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H6"/>
    <w:basedOn w:val="Normln"/>
    <w:next w:val="Normln"/>
    <w:link w:val="Nadpis6Char"/>
    <w:unhideWhenUsed/>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H7"/>
    <w:basedOn w:val="Normln"/>
    <w:next w:val="Normln"/>
    <w:link w:val="Nadpis7Char"/>
    <w:unhideWhenUsed/>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H8"/>
    <w:basedOn w:val="Normln"/>
    <w:next w:val="Normln"/>
    <w:link w:val="Nadpis8Char"/>
    <w:unhideWhenUsed/>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H9"/>
    <w:basedOn w:val="Normln"/>
    <w:next w:val="Normln"/>
    <w:link w:val="Nadpis9Char"/>
    <w:uiPriority w:val="9"/>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72FD"/>
    <w:rPr>
      <w:rFonts w:ascii="Verdana" w:eastAsiaTheme="majorEastAsia" w:hAnsi="Verdana" w:cstheme="majorBidi"/>
      <w:b/>
      <w:bCs/>
      <w:caps/>
      <w:sz w:val="20"/>
      <w:szCs w:val="20"/>
    </w:rPr>
  </w:style>
  <w:style w:type="character" w:customStyle="1" w:styleId="Nadpis2Char">
    <w:name w:val="Nadpis 2 Char"/>
    <w:basedOn w:val="Standardnpsmoodstavce"/>
    <w:link w:val="Nadpis2"/>
    <w:rsid w:val="003972FD"/>
    <w:rPr>
      <w:rFonts w:ascii="Verdana" w:hAnsi="Verdana"/>
      <w:sz w:val="18"/>
    </w:rPr>
  </w:style>
  <w:style w:type="character" w:customStyle="1" w:styleId="Nadpis3Char">
    <w:name w:val="Nadpis 3 Char"/>
    <w:basedOn w:val="Standardnpsmoodstavce"/>
    <w:link w:val="Nadpis3"/>
    <w:uiPriority w:val="9"/>
    <w:rsid w:val="00BF585A"/>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aliases w:val="H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aliases w:val="H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aliases w:val="H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aliases w:val="H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H9 Char"/>
    <w:basedOn w:val="Standardnpsmoodstavce"/>
    <w:link w:val="Nadpis9"/>
    <w:uiPriority w:val="9"/>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BC1BA7"/>
  </w:style>
  <w:style w:type="paragraph" w:customStyle="1" w:styleId="VSTextlnkuslovan">
    <w:name w:val="VS Text článku číslovaný"/>
    <w:basedOn w:val="Normln"/>
    <w:uiPriority w:val="99"/>
    <w:rsid w:val="00515E6B"/>
    <w:pPr>
      <w:numPr>
        <w:ilvl w:val="1"/>
        <w:numId w:val="10"/>
      </w:numPr>
      <w:spacing w:after="120" w:line="280" w:lineRule="exact"/>
      <w:jc w:val="both"/>
      <w:outlineLvl w:val="2"/>
    </w:pPr>
    <w:rPr>
      <w:rFonts w:eastAsia="Times New Roman" w:cs="Times New Roman"/>
      <w:bCs/>
      <w:sz w:val="20"/>
      <w:szCs w:val="24"/>
    </w:rPr>
  </w:style>
  <w:style w:type="paragraph" w:customStyle="1" w:styleId="VSlneksmlouvy">
    <w:name w:val="VS Článek smlouvy"/>
    <w:basedOn w:val="Normln"/>
    <w:next w:val="VSTextlnkuslovan"/>
    <w:uiPriority w:val="99"/>
    <w:rsid w:val="00515E6B"/>
    <w:pPr>
      <w:keepNext/>
      <w:numPr>
        <w:numId w:val="10"/>
      </w:numPr>
      <w:suppressAutoHyphens/>
      <w:spacing w:before="360" w:after="120" w:line="280" w:lineRule="exact"/>
      <w:outlineLvl w:val="0"/>
    </w:pPr>
    <w:rPr>
      <w:rFonts w:eastAsia="Times New Roman" w:cs="Times New Roman"/>
      <w:b/>
      <w:bCs/>
      <w:sz w:val="24"/>
      <w:szCs w:val="24"/>
    </w:rPr>
  </w:style>
  <w:style w:type="paragraph" w:customStyle="1" w:styleId="Nadpis2-normlntext">
    <w:name w:val="Nadpis 2  - normální text"/>
    <w:basedOn w:val="Nadpis2"/>
    <w:rsid w:val="00660A26"/>
    <w:pPr>
      <w:widowControl/>
      <w:numPr>
        <w:ilvl w:val="0"/>
        <w:numId w:val="0"/>
      </w:numPr>
      <w:tabs>
        <w:tab w:val="num" w:pos="766"/>
      </w:tabs>
      <w:spacing w:after="0" w:line="240" w:lineRule="auto"/>
      <w:ind w:left="766" w:hanging="624"/>
    </w:pPr>
    <w:rPr>
      <w:rFonts w:ascii="Times New Roman" w:eastAsia="Times New Roman" w:hAnsi="Times New Roman" w:cs="Times New Roman"/>
      <w:sz w:val="22"/>
      <w:szCs w:val="20"/>
      <w:lang w:eastAsia="cs-CZ"/>
    </w:rPr>
  </w:style>
  <w:style w:type="paragraph" w:customStyle="1" w:styleId="4DNormln">
    <w:name w:val="4D Normální"/>
    <w:link w:val="4DNormlnChar"/>
    <w:uiPriority w:val="99"/>
    <w:rsid w:val="005D6FD6"/>
    <w:pPr>
      <w:spacing w:after="0" w:line="240" w:lineRule="auto"/>
    </w:pPr>
    <w:rPr>
      <w:rFonts w:ascii="Arial" w:eastAsia="Calibri" w:hAnsi="Arial" w:cs="Arial"/>
      <w:sz w:val="20"/>
      <w:szCs w:val="20"/>
      <w:lang w:eastAsia="cs-CZ"/>
    </w:rPr>
  </w:style>
  <w:style w:type="character" w:customStyle="1" w:styleId="4DNormlnChar">
    <w:name w:val="4D Normální Char"/>
    <w:basedOn w:val="Standardnpsmoodstavce"/>
    <w:link w:val="4DNormln"/>
    <w:uiPriority w:val="99"/>
    <w:locked/>
    <w:rsid w:val="005D6FD6"/>
    <w:rPr>
      <w:rFonts w:ascii="Arial" w:eastAsia="Calibri" w:hAnsi="Arial" w:cs="Arial"/>
      <w:sz w:val="20"/>
      <w:szCs w:val="20"/>
      <w:lang w:eastAsia="cs-CZ"/>
    </w:rPr>
  </w:style>
  <w:style w:type="character" w:styleId="Zmnka">
    <w:name w:val="Mention"/>
    <w:basedOn w:val="Standardnpsmoodstavce"/>
    <w:uiPriority w:val="99"/>
    <w:unhideWhenUsed/>
    <w:rsid w:val="003C75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39292">
      <w:bodyDiv w:val="1"/>
      <w:marLeft w:val="0"/>
      <w:marRight w:val="0"/>
      <w:marTop w:val="0"/>
      <w:marBottom w:val="0"/>
      <w:divBdr>
        <w:top w:val="none" w:sz="0" w:space="0" w:color="auto"/>
        <w:left w:val="none" w:sz="0" w:space="0" w:color="auto"/>
        <w:bottom w:val="none" w:sz="0" w:space="0" w:color="auto"/>
        <w:right w:val="none" w:sz="0" w:space="0" w:color="auto"/>
      </w:divBdr>
    </w:div>
    <w:div w:id="613557409">
      <w:bodyDiv w:val="1"/>
      <w:marLeft w:val="0"/>
      <w:marRight w:val="0"/>
      <w:marTop w:val="0"/>
      <w:marBottom w:val="0"/>
      <w:divBdr>
        <w:top w:val="none" w:sz="0" w:space="0" w:color="auto"/>
        <w:left w:val="none" w:sz="0" w:space="0" w:color="auto"/>
        <w:bottom w:val="none" w:sz="0" w:space="0" w:color="auto"/>
        <w:right w:val="none" w:sz="0" w:space="0" w:color="auto"/>
      </w:divBdr>
    </w:div>
    <w:div w:id="1052853540">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B83FA403CED54294023CFE29C3A906" ma:contentTypeVersion="11" ma:contentTypeDescription="Vytvoří nový dokument" ma:contentTypeScope="" ma:versionID="19c195b06be6b4392ef1fbc39229debf">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0fff7e0520d14e6268f69d2bf3165343"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E704-76E7-4003-8A04-DB4A97EB7B74}">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4f7df457-7194-4163-ace0-02a98f5ac275"/>
    <ds:schemaRef ds:uri="http://purl.org/dc/terms/"/>
    <ds:schemaRef ds:uri="http://schemas.openxmlformats.org/package/2006/metadata/core-properties"/>
    <ds:schemaRef ds:uri="7c0dd6a1-0b98-49a2-9979-6f29bc4bbe41"/>
    <ds:schemaRef ds:uri="http://purl.org/dc/dcmitype/"/>
    <ds:schemaRef ds:uri="http://purl.org/dc/elements/1.1/"/>
  </ds:schemaRefs>
</ds:datastoreItem>
</file>

<file path=customXml/itemProps2.xml><?xml version="1.0" encoding="utf-8"?>
<ds:datastoreItem xmlns:ds="http://schemas.openxmlformats.org/officeDocument/2006/customXml" ds:itemID="{CD9D8DCE-77A0-48EC-B089-B11D58A7D696}">
  <ds:schemaRefs>
    <ds:schemaRef ds:uri="http://schemas.microsoft.com/sharepoint/v3/contenttype/forms"/>
  </ds:schemaRefs>
</ds:datastoreItem>
</file>

<file path=customXml/itemProps3.xml><?xml version="1.0" encoding="utf-8"?>
<ds:datastoreItem xmlns:ds="http://schemas.openxmlformats.org/officeDocument/2006/customXml" ds:itemID="{6AE97086-200B-4BE1-B74E-B892BB3C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1164E-AC7F-4237-A34B-2B297DCE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10285</Words>
  <Characters>60682</Characters>
  <Application>Microsoft Office Word</Application>
  <DocSecurity>0</DocSecurity>
  <Lines>505</Lines>
  <Paragraphs>141</Paragraphs>
  <ScaleCrop>false</ScaleCrop>
  <Company>Hewlett-Packard Company</Company>
  <LinksUpToDate>false</LinksUpToDate>
  <CharactersWithSpaces>70826</CharactersWithSpaces>
  <SharedDoc>false</SharedDoc>
  <HLinks>
    <vt:vector size="12" baseType="variant">
      <vt:variant>
        <vt:i4>262151</vt:i4>
      </vt:variant>
      <vt:variant>
        <vt:i4>3</vt:i4>
      </vt:variant>
      <vt:variant>
        <vt:i4>0</vt:i4>
      </vt:variant>
      <vt:variant>
        <vt:i4>5</vt:i4>
      </vt:variant>
      <vt:variant>
        <vt:lpwstr>http://www.spcss.cz/</vt:lpwstr>
      </vt:variant>
      <vt:variant>
        <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106</cp:revision>
  <cp:lastPrinted>2021-11-03T06:13:00Z</cp:lastPrinted>
  <dcterms:created xsi:type="dcterms:W3CDTF">2023-10-06T05:08:00Z</dcterms:created>
  <dcterms:modified xsi:type="dcterms:W3CDTF">2025-10-27T13:51:00Z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4771600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HeaderShapeIds">
    <vt:lpwstr>27fa831a,5f3b6dc3,66f760e4</vt:lpwstr>
  </property>
  <property fmtid="{D5CDD505-2E9C-101B-9397-08002B2CF9AE}" pid="8" name="ClassificationContentMarkingHeaderFontProps">
    <vt:lpwstr>#ffc000,12,Verdana</vt:lpwstr>
  </property>
  <property fmtid="{D5CDD505-2E9C-101B-9397-08002B2CF9AE}" pid="9" name="ClassificationContentMarkingHeaderText">
    <vt:lpwstr>TLP:AMBER		</vt:lpwstr>
  </property>
  <property fmtid="{D5CDD505-2E9C-101B-9397-08002B2CF9AE}" pid="10" name="ClassificationContentMarkingFooterShapeIds">
    <vt:lpwstr>1322cbb,22312196,44ab8150</vt:lpwstr>
  </property>
  <property fmtid="{D5CDD505-2E9C-101B-9397-08002B2CF9AE}" pid="11" name="ClassificationContentMarkingFooterFontProps">
    <vt:lpwstr>#ffc000,12,Verdana</vt:lpwstr>
  </property>
  <property fmtid="{D5CDD505-2E9C-101B-9397-08002B2CF9AE}" pid="12" name="ClassificationContentMarkingFooterText">
    <vt:lpwstr>TLP:AMBER		</vt:lpwstr>
  </property>
  <property fmtid="{D5CDD505-2E9C-101B-9397-08002B2CF9AE}" pid="13" name="MediaServiceImageTags">
    <vt:lpwstr/>
  </property>
  <property fmtid="{D5CDD505-2E9C-101B-9397-08002B2CF9AE}" pid="14" name="docLang">
    <vt:lpwstr>cs</vt:lpwstr>
  </property>
  <property fmtid="{D5CDD505-2E9C-101B-9397-08002B2CF9AE}" pid="15" name="MSIP_Label_22c5d95a-8ae7-458f-9507-70e0cc24520d_Enabled">
    <vt:lpwstr>true</vt:lpwstr>
  </property>
  <property fmtid="{D5CDD505-2E9C-101B-9397-08002B2CF9AE}" pid="16" name="MSIP_Label_22c5d95a-8ae7-458f-9507-70e0cc24520d_SetDate">
    <vt:lpwstr>2025-10-27T13:51:23Z</vt:lpwstr>
  </property>
  <property fmtid="{D5CDD505-2E9C-101B-9397-08002B2CF9AE}" pid="17" name="MSIP_Label_22c5d95a-8ae7-458f-9507-70e0cc24520d_Method">
    <vt:lpwstr>Privileged</vt:lpwstr>
  </property>
  <property fmtid="{D5CDD505-2E9C-101B-9397-08002B2CF9AE}" pid="18" name="MSIP_Label_22c5d95a-8ae7-458f-9507-70e0cc24520d_Name">
    <vt:lpwstr>TLP AMBER</vt:lpwstr>
  </property>
  <property fmtid="{D5CDD505-2E9C-101B-9397-08002B2CF9AE}" pid="19" name="MSIP_Label_22c5d95a-8ae7-458f-9507-70e0cc24520d_SiteId">
    <vt:lpwstr>8ef2ef64-61e6-4033-9f7f-48ccd5d03c90</vt:lpwstr>
  </property>
  <property fmtid="{D5CDD505-2E9C-101B-9397-08002B2CF9AE}" pid="20" name="MSIP_Label_22c5d95a-8ae7-458f-9507-70e0cc24520d_ActionId">
    <vt:lpwstr>ee886848-de7e-4671-87f2-862cd1e9591c</vt:lpwstr>
  </property>
  <property fmtid="{D5CDD505-2E9C-101B-9397-08002B2CF9AE}" pid="21" name="MSIP_Label_22c5d95a-8ae7-458f-9507-70e0cc24520d_ContentBits">
    <vt:lpwstr>3</vt:lpwstr>
  </property>
  <property fmtid="{D5CDD505-2E9C-101B-9397-08002B2CF9AE}" pid="22" name="MSIP_Label_22c5d95a-8ae7-458f-9507-70e0cc24520d_Tag">
    <vt:lpwstr>10, 0, 1, 1</vt:lpwstr>
  </property>
</Properties>
</file>