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0796" w14:textId="3989AFDC" w:rsidR="00897D4F" w:rsidRPr="009C15B9" w:rsidRDefault="00897D4F" w:rsidP="00CE2501">
      <w:pPr>
        <w:pStyle w:val="Nzev"/>
        <w:jc w:val="center"/>
      </w:pPr>
      <w:r w:rsidRPr="009C15B9">
        <w:t>TECHNICKÁ SPECIFIKACE</w:t>
      </w:r>
    </w:p>
    <w:p w14:paraId="7534BA34" w14:textId="77777777" w:rsidR="00897D4F" w:rsidRPr="009C15B9" w:rsidRDefault="00897D4F" w:rsidP="00897D4F">
      <w:pPr>
        <w:rPr>
          <w:rFonts w:asciiTheme="majorHAnsi" w:hAnsiTheme="majorHAnsi"/>
        </w:rPr>
      </w:pPr>
    </w:p>
    <w:p w14:paraId="02D841A3" w14:textId="77777777" w:rsidR="00897D4F" w:rsidRPr="009C15B9" w:rsidRDefault="00897D4F" w:rsidP="00897D4F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9C15B9">
        <w:rPr>
          <w:rFonts w:asciiTheme="majorHAnsi" w:hAnsiTheme="majorHAnsi"/>
          <w:b/>
          <w:bCs/>
          <w:sz w:val="32"/>
          <w:szCs w:val="32"/>
        </w:rPr>
        <w:t>Komplexní podpora provozu databázové platformy ORACLE pro kritické výrobní systémy</w:t>
      </w:r>
    </w:p>
    <w:p w14:paraId="3D5AC9D4" w14:textId="77777777" w:rsidR="00897D4F" w:rsidRPr="009C15B9" w:rsidRDefault="00897D4F" w:rsidP="00897D4F">
      <w:pPr>
        <w:rPr>
          <w:rFonts w:asciiTheme="majorHAnsi" w:hAnsiTheme="majorHAnsi"/>
          <w:b/>
          <w:bCs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34185844"/>
        <w:docPartObj>
          <w:docPartGallery w:val="Table of Contents"/>
          <w:docPartUnique/>
        </w:docPartObj>
      </w:sdtPr>
      <w:sdtEndPr/>
      <w:sdtContent>
        <w:p w14:paraId="5EFDAC06" w14:textId="77777777" w:rsidR="00897D4F" w:rsidRPr="009C15B9" w:rsidRDefault="00897D4F" w:rsidP="00897D4F">
          <w:pPr>
            <w:pStyle w:val="Nadpisobsahu"/>
          </w:pPr>
          <w:r w:rsidRPr="009C15B9">
            <w:t>Obsah</w:t>
          </w:r>
        </w:p>
        <w:p w14:paraId="08356F0C" w14:textId="62C33427" w:rsidR="004F1097" w:rsidRDefault="00897D4F">
          <w:pPr>
            <w:pStyle w:val="Obsah2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9C15B9">
            <w:rPr>
              <w:rFonts w:asciiTheme="majorHAnsi" w:hAnsiTheme="majorHAnsi"/>
            </w:rPr>
            <w:fldChar w:fldCharType="begin"/>
          </w:r>
          <w:r w:rsidRPr="009C15B9">
            <w:rPr>
              <w:rFonts w:asciiTheme="majorHAnsi" w:hAnsiTheme="majorHAnsi"/>
            </w:rPr>
            <w:instrText>TOC \o "1-3" \z \u \h</w:instrText>
          </w:r>
          <w:r w:rsidRPr="009C15B9">
            <w:rPr>
              <w:rFonts w:asciiTheme="majorHAnsi" w:hAnsiTheme="majorHAnsi"/>
            </w:rPr>
            <w:fldChar w:fldCharType="separate"/>
          </w:r>
          <w:hyperlink w:anchor="_Toc211333549" w:history="1">
            <w:r w:rsidR="004F1097" w:rsidRPr="003964E9">
              <w:rPr>
                <w:rStyle w:val="Hypertextovodkaz"/>
                <w:noProof/>
              </w:rPr>
              <w:t>1. Specifikace systému</w:t>
            </w:r>
            <w:r w:rsidR="004F1097">
              <w:rPr>
                <w:noProof/>
                <w:webHidden/>
              </w:rPr>
              <w:tab/>
            </w:r>
            <w:r w:rsidR="004F1097">
              <w:rPr>
                <w:noProof/>
                <w:webHidden/>
              </w:rPr>
              <w:fldChar w:fldCharType="begin"/>
            </w:r>
            <w:r w:rsidR="004F1097">
              <w:rPr>
                <w:noProof/>
                <w:webHidden/>
              </w:rPr>
              <w:instrText xml:space="preserve"> PAGEREF _Toc211333549 \h </w:instrText>
            </w:r>
            <w:r w:rsidR="004F1097">
              <w:rPr>
                <w:noProof/>
                <w:webHidden/>
              </w:rPr>
            </w:r>
            <w:r w:rsidR="004F1097">
              <w:rPr>
                <w:noProof/>
                <w:webHidden/>
              </w:rPr>
              <w:fldChar w:fldCharType="separate"/>
            </w:r>
            <w:r w:rsidR="004F1097">
              <w:rPr>
                <w:noProof/>
                <w:webHidden/>
              </w:rPr>
              <w:t>2</w:t>
            </w:r>
            <w:r w:rsidR="004F1097">
              <w:rPr>
                <w:noProof/>
                <w:webHidden/>
              </w:rPr>
              <w:fldChar w:fldCharType="end"/>
            </w:r>
          </w:hyperlink>
        </w:p>
        <w:p w14:paraId="04F1CF51" w14:textId="2D2D8DEA" w:rsidR="004F1097" w:rsidRDefault="004F1097">
          <w:pPr>
            <w:pStyle w:val="Obsah2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333550" w:history="1">
            <w:r w:rsidRPr="003964E9">
              <w:rPr>
                <w:rStyle w:val="Hypertextovodkaz"/>
                <w:noProof/>
              </w:rPr>
              <w:t>2. Rozsah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_Toc211333550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B137E" w14:textId="64F49017" w:rsidR="004F1097" w:rsidRDefault="004F1097">
          <w:pPr>
            <w:pStyle w:val="Obsah3"/>
            <w:tabs>
              <w:tab w:val="left" w:pos="1200"/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333551" w:history="1">
            <w:r w:rsidRPr="003964E9">
              <w:rPr>
                <w:rStyle w:val="Hypertextovodkaz"/>
                <w:rFonts w:asciiTheme="majorHAnsi" w:hAnsiTheme="majorHAnsi"/>
                <w:noProof/>
              </w:rPr>
              <w:t>2.1</w:t>
            </w:r>
            <w:r>
              <w:rPr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3964E9">
              <w:rPr>
                <w:rStyle w:val="Hypertextovodkaz"/>
                <w:rFonts w:asciiTheme="majorHAnsi" w:hAnsiTheme="majorHAnsi"/>
                <w:noProof/>
              </w:rPr>
              <w:t>Činnosti technické podpory: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_Toc211333551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7A408" w14:textId="1E6632C9" w:rsidR="004F1097" w:rsidRDefault="004F1097">
          <w:pPr>
            <w:pStyle w:val="Obsah3"/>
            <w:tabs>
              <w:tab w:val="left" w:pos="1200"/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333552" w:history="1">
            <w:r w:rsidRPr="003964E9">
              <w:rPr>
                <w:rStyle w:val="Hypertextovodkaz"/>
                <w:rFonts w:asciiTheme="majorHAnsi" w:hAnsiTheme="majorHAnsi"/>
                <w:noProof/>
              </w:rPr>
              <w:t xml:space="preserve">2.2 </w:t>
            </w:r>
            <w:r>
              <w:rPr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3964E9">
              <w:rPr>
                <w:rStyle w:val="Hypertextovodkaz"/>
                <w:rFonts w:asciiTheme="majorHAnsi" w:hAnsiTheme="majorHAnsi"/>
                <w:noProof/>
              </w:rPr>
              <w:t>Forma zajištění technické podpory: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_Toc211333552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CD041" w14:textId="78CF0CF7" w:rsidR="004F1097" w:rsidRDefault="00783BAB">
          <w:pPr>
            <w:pStyle w:val="Obsah2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333553" w:history="1">
            <w:r>
              <w:rPr>
                <w:rStyle w:val="Hypertextovodkaz"/>
                <w:noProof/>
              </w:rPr>
              <w:t>3</w:t>
            </w:r>
            <w:r w:rsidR="004F1097" w:rsidRPr="003964E9">
              <w:rPr>
                <w:rStyle w:val="Hypertextovodkaz"/>
                <w:noProof/>
              </w:rPr>
              <w:t>. SLA a KPI</w:t>
            </w:r>
            <w:r w:rsidR="004F1097">
              <w:rPr>
                <w:noProof/>
                <w:webHidden/>
              </w:rPr>
              <w:tab/>
            </w:r>
            <w:r w:rsidR="004F1097">
              <w:rPr>
                <w:noProof/>
                <w:webHidden/>
              </w:rPr>
              <w:fldChar w:fldCharType="begin"/>
            </w:r>
            <w:r w:rsidR="004F1097">
              <w:rPr>
                <w:noProof/>
                <w:webHidden/>
              </w:rPr>
              <w:instrText xml:space="preserve"> PAGEREF _Toc211333553 \h </w:instrText>
            </w:r>
            <w:r w:rsidR="004F1097">
              <w:rPr>
                <w:noProof/>
                <w:webHidden/>
              </w:rPr>
            </w:r>
            <w:r w:rsidR="004F1097">
              <w:rPr>
                <w:noProof/>
                <w:webHidden/>
              </w:rPr>
              <w:fldChar w:fldCharType="separate"/>
            </w:r>
            <w:r w:rsidR="004F1097">
              <w:rPr>
                <w:noProof/>
                <w:webHidden/>
              </w:rPr>
              <w:t>3</w:t>
            </w:r>
            <w:r w:rsidR="004F1097">
              <w:rPr>
                <w:noProof/>
                <w:webHidden/>
              </w:rPr>
              <w:fldChar w:fldCharType="end"/>
            </w:r>
          </w:hyperlink>
        </w:p>
        <w:p w14:paraId="13CDFF25" w14:textId="1C8D481D" w:rsidR="004F1097" w:rsidRDefault="00783BAB">
          <w:pPr>
            <w:pStyle w:val="Obsah2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333554" w:history="1">
            <w:r>
              <w:rPr>
                <w:rStyle w:val="Hypertextovodkaz"/>
                <w:noProof/>
              </w:rPr>
              <w:t>4</w:t>
            </w:r>
            <w:r w:rsidR="004F1097" w:rsidRPr="003964E9">
              <w:rPr>
                <w:rStyle w:val="Hypertextovodkaz"/>
                <w:noProof/>
              </w:rPr>
              <w:t>. Servisní doba a pohotovost</w:t>
            </w:r>
            <w:r w:rsidR="004F1097">
              <w:rPr>
                <w:noProof/>
                <w:webHidden/>
              </w:rPr>
              <w:tab/>
            </w:r>
            <w:r w:rsidR="004F1097">
              <w:rPr>
                <w:noProof/>
                <w:webHidden/>
              </w:rPr>
              <w:fldChar w:fldCharType="begin"/>
            </w:r>
            <w:r w:rsidR="004F1097">
              <w:rPr>
                <w:noProof/>
                <w:webHidden/>
              </w:rPr>
              <w:instrText xml:space="preserve"> PAGEREF _Toc211333554 \h </w:instrText>
            </w:r>
            <w:r w:rsidR="004F1097">
              <w:rPr>
                <w:noProof/>
                <w:webHidden/>
              </w:rPr>
            </w:r>
            <w:r w:rsidR="004F1097">
              <w:rPr>
                <w:noProof/>
                <w:webHidden/>
              </w:rPr>
              <w:fldChar w:fldCharType="separate"/>
            </w:r>
            <w:r w:rsidR="004F1097">
              <w:rPr>
                <w:noProof/>
                <w:webHidden/>
              </w:rPr>
              <w:t>3</w:t>
            </w:r>
            <w:r w:rsidR="004F1097">
              <w:rPr>
                <w:noProof/>
                <w:webHidden/>
              </w:rPr>
              <w:fldChar w:fldCharType="end"/>
            </w:r>
          </w:hyperlink>
        </w:p>
        <w:p w14:paraId="60C1E463" w14:textId="73144325" w:rsidR="004F1097" w:rsidRDefault="00783BAB">
          <w:pPr>
            <w:pStyle w:val="Obsah2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333555" w:history="1">
            <w:r>
              <w:rPr>
                <w:rStyle w:val="Hypertextovodkaz"/>
                <w:noProof/>
              </w:rPr>
              <w:t>5</w:t>
            </w:r>
            <w:r w:rsidR="004F1097" w:rsidRPr="003964E9">
              <w:rPr>
                <w:rStyle w:val="Hypertextovodkaz"/>
                <w:noProof/>
              </w:rPr>
              <w:t>. Komunikační kanály &amp; eskalace</w:t>
            </w:r>
            <w:r w:rsidR="004F1097">
              <w:rPr>
                <w:noProof/>
                <w:webHidden/>
              </w:rPr>
              <w:tab/>
            </w:r>
            <w:r w:rsidR="004F1097">
              <w:rPr>
                <w:noProof/>
                <w:webHidden/>
              </w:rPr>
              <w:fldChar w:fldCharType="begin"/>
            </w:r>
            <w:r w:rsidR="004F1097">
              <w:rPr>
                <w:noProof/>
                <w:webHidden/>
              </w:rPr>
              <w:instrText xml:space="preserve"> PAGEREF _Toc211333555 \h </w:instrText>
            </w:r>
            <w:r w:rsidR="004F1097">
              <w:rPr>
                <w:noProof/>
                <w:webHidden/>
              </w:rPr>
            </w:r>
            <w:r w:rsidR="004F1097">
              <w:rPr>
                <w:noProof/>
                <w:webHidden/>
              </w:rPr>
              <w:fldChar w:fldCharType="separate"/>
            </w:r>
            <w:r w:rsidR="004F1097">
              <w:rPr>
                <w:noProof/>
                <w:webHidden/>
              </w:rPr>
              <w:t>3</w:t>
            </w:r>
            <w:r w:rsidR="004F1097">
              <w:rPr>
                <w:noProof/>
                <w:webHidden/>
              </w:rPr>
              <w:fldChar w:fldCharType="end"/>
            </w:r>
          </w:hyperlink>
        </w:p>
        <w:p w14:paraId="6D4BB88D" w14:textId="4E4213C7" w:rsidR="00897D4F" w:rsidRPr="009C15B9" w:rsidRDefault="00897D4F" w:rsidP="00897D4F">
          <w:pPr>
            <w:pStyle w:val="Obsah2"/>
            <w:tabs>
              <w:tab w:val="right" w:leader="dot" w:pos="8625"/>
            </w:tabs>
            <w:rPr>
              <w:rStyle w:val="Hypertextovodkaz"/>
              <w:rFonts w:asciiTheme="majorHAnsi" w:hAnsiTheme="majorHAnsi"/>
            </w:rPr>
          </w:pPr>
          <w:r w:rsidRPr="009C15B9">
            <w:rPr>
              <w:rFonts w:asciiTheme="majorHAnsi" w:hAnsiTheme="majorHAnsi"/>
            </w:rPr>
            <w:fldChar w:fldCharType="end"/>
          </w:r>
        </w:p>
      </w:sdtContent>
    </w:sdt>
    <w:p w14:paraId="0CF3DED4" w14:textId="77777777" w:rsidR="00897D4F" w:rsidRPr="009C15B9" w:rsidRDefault="00897D4F" w:rsidP="00897D4F">
      <w:pPr>
        <w:rPr>
          <w:rFonts w:asciiTheme="majorHAnsi" w:hAnsiTheme="majorHAnsi"/>
        </w:rPr>
      </w:pPr>
    </w:p>
    <w:p w14:paraId="02B82A2F" w14:textId="77777777" w:rsidR="00897D4F" w:rsidRPr="009C15B9" w:rsidRDefault="00897D4F" w:rsidP="00897D4F">
      <w:pPr>
        <w:rPr>
          <w:rFonts w:asciiTheme="majorHAnsi" w:hAnsiTheme="majorHAnsi"/>
          <w:b/>
          <w:bCs/>
        </w:rPr>
      </w:pPr>
      <w:r w:rsidRPr="009C15B9">
        <w:rPr>
          <w:rFonts w:asciiTheme="majorHAnsi" w:hAnsiTheme="majorHAnsi"/>
          <w:b/>
          <w:bCs/>
        </w:rPr>
        <w:br w:type="page"/>
      </w:r>
    </w:p>
    <w:p w14:paraId="47F33AB2" w14:textId="17C9031E" w:rsidR="00897D4F" w:rsidRPr="009C15B9" w:rsidRDefault="00897D4F" w:rsidP="00897D4F">
      <w:pPr>
        <w:pStyle w:val="Nadpis2"/>
      </w:pPr>
      <w:bookmarkStart w:id="0" w:name="_Toc211333549"/>
      <w:r w:rsidRPr="009C15B9">
        <w:lastRenderedPageBreak/>
        <w:t xml:space="preserve">1. </w:t>
      </w:r>
      <w:r w:rsidR="00340129">
        <w:t>Specifikace systému</w:t>
      </w:r>
      <w:bookmarkEnd w:id="0"/>
    </w:p>
    <w:p w14:paraId="11C30E31" w14:textId="1DAF1DEA" w:rsidR="0070388C" w:rsidRPr="0070388C" w:rsidRDefault="0070388C" w:rsidP="0070388C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</w:rPr>
      </w:pPr>
      <w:r w:rsidRPr="0070388C">
        <w:rPr>
          <w:rFonts w:asciiTheme="majorHAnsi" w:hAnsiTheme="majorHAnsi"/>
        </w:rPr>
        <w:t xml:space="preserve">Oracle Database 18c Standard </w:t>
      </w:r>
      <w:proofErr w:type="spellStart"/>
      <w:r w:rsidRPr="0070388C">
        <w:rPr>
          <w:rFonts w:asciiTheme="majorHAnsi" w:hAnsiTheme="majorHAnsi"/>
        </w:rPr>
        <w:t>Edition</w:t>
      </w:r>
      <w:proofErr w:type="spellEnd"/>
      <w:r w:rsidRPr="0070388C">
        <w:rPr>
          <w:rFonts w:asciiTheme="majorHAnsi" w:hAnsiTheme="majorHAnsi"/>
        </w:rPr>
        <w:t xml:space="preserve"> 2 </w:t>
      </w:r>
      <w:proofErr w:type="spellStart"/>
      <w:r w:rsidRPr="0070388C">
        <w:rPr>
          <w:rFonts w:asciiTheme="majorHAnsi" w:hAnsiTheme="majorHAnsi"/>
        </w:rPr>
        <w:t>Release</w:t>
      </w:r>
      <w:proofErr w:type="spellEnd"/>
      <w:r w:rsidRPr="0070388C">
        <w:rPr>
          <w:rFonts w:asciiTheme="majorHAnsi" w:hAnsiTheme="majorHAnsi"/>
        </w:rPr>
        <w:t xml:space="preserve"> </w:t>
      </w:r>
      <w:proofErr w:type="gramStart"/>
      <w:r w:rsidRPr="0070388C">
        <w:rPr>
          <w:rFonts w:asciiTheme="majorHAnsi" w:hAnsiTheme="majorHAnsi"/>
        </w:rPr>
        <w:t>18.0.0.0.0 .</w:t>
      </w:r>
      <w:proofErr w:type="gramEnd"/>
    </w:p>
    <w:p w14:paraId="729B1358" w14:textId="160B575E" w:rsidR="00340129" w:rsidRDefault="0070388C" w:rsidP="0070388C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</w:rPr>
      </w:pPr>
      <w:proofErr w:type="spellStart"/>
      <w:r w:rsidRPr="0070388C">
        <w:rPr>
          <w:rFonts w:asciiTheme="majorHAnsi" w:hAnsiTheme="majorHAnsi"/>
        </w:rPr>
        <w:t>Production</w:t>
      </w:r>
      <w:proofErr w:type="spellEnd"/>
      <w:r w:rsidRPr="0070388C">
        <w:rPr>
          <w:rFonts w:asciiTheme="majorHAnsi" w:hAnsiTheme="majorHAnsi"/>
        </w:rPr>
        <w:t xml:space="preserve"> Oracle </w:t>
      </w:r>
      <w:proofErr w:type="spellStart"/>
      <w:r w:rsidRPr="0070388C">
        <w:rPr>
          <w:rFonts w:asciiTheme="majorHAnsi" w:hAnsiTheme="majorHAnsi"/>
        </w:rPr>
        <w:t>Clusterware</w:t>
      </w:r>
      <w:proofErr w:type="spellEnd"/>
      <w:r w:rsidRPr="0070388C">
        <w:rPr>
          <w:rFonts w:asciiTheme="majorHAnsi" w:hAnsiTheme="majorHAnsi"/>
        </w:rPr>
        <w:t xml:space="preserve"> </w:t>
      </w:r>
      <w:proofErr w:type="spellStart"/>
      <w:r w:rsidRPr="0070388C">
        <w:rPr>
          <w:rFonts w:asciiTheme="majorHAnsi" w:hAnsiTheme="majorHAnsi"/>
        </w:rPr>
        <w:t>Release</w:t>
      </w:r>
      <w:proofErr w:type="spellEnd"/>
      <w:r w:rsidRPr="0070388C">
        <w:rPr>
          <w:rFonts w:asciiTheme="majorHAnsi" w:hAnsiTheme="majorHAnsi"/>
        </w:rPr>
        <w:t xml:space="preserve"> 19.0.0.0.0. </w:t>
      </w:r>
      <w:r w:rsidR="00835168" w:rsidRPr="00340129">
        <w:rPr>
          <w:rFonts w:asciiTheme="majorHAnsi" w:hAnsiTheme="majorHAnsi"/>
        </w:rPr>
        <w:t>(</w:t>
      </w:r>
      <w:r w:rsidR="000A6B16" w:rsidRPr="00340129">
        <w:rPr>
          <w:rFonts w:asciiTheme="majorHAnsi" w:hAnsiTheme="majorHAnsi"/>
        </w:rPr>
        <w:t>2</w:t>
      </w:r>
      <w:r w:rsidR="00835168" w:rsidRPr="00340129">
        <w:rPr>
          <w:rFonts w:asciiTheme="majorHAnsi" w:hAnsiTheme="majorHAnsi"/>
        </w:rPr>
        <w:t xml:space="preserve"> aktivní instance</w:t>
      </w:r>
      <w:r w:rsidR="000A6B16" w:rsidRPr="00340129">
        <w:rPr>
          <w:rFonts w:asciiTheme="majorHAnsi" w:hAnsiTheme="majorHAnsi"/>
        </w:rPr>
        <w:t xml:space="preserve"> s RAC</w:t>
      </w:r>
      <w:r w:rsidR="00660368" w:rsidRPr="00340129">
        <w:rPr>
          <w:rFonts w:asciiTheme="majorHAnsi" w:hAnsiTheme="majorHAnsi"/>
        </w:rPr>
        <w:t xml:space="preserve"> o</w:t>
      </w:r>
      <w:r w:rsidR="00D749D7" w:rsidRPr="00340129">
        <w:rPr>
          <w:rFonts w:asciiTheme="majorHAnsi" w:hAnsiTheme="majorHAnsi"/>
        </w:rPr>
        <w:t xml:space="preserve"> velikost</w:t>
      </w:r>
      <w:r w:rsidR="00660368" w:rsidRPr="00340129">
        <w:rPr>
          <w:rFonts w:asciiTheme="majorHAnsi" w:hAnsiTheme="majorHAnsi"/>
        </w:rPr>
        <w:t>i</w:t>
      </w:r>
      <w:r w:rsidR="00D749D7" w:rsidRPr="00340129">
        <w:rPr>
          <w:rFonts w:asciiTheme="majorHAnsi" w:hAnsiTheme="majorHAnsi"/>
        </w:rPr>
        <w:t xml:space="preserve"> </w:t>
      </w:r>
      <w:proofErr w:type="gramStart"/>
      <w:r w:rsidR="00D749D7" w:rsidRPr="00340129">
        <w:rPr>
          <w:rFonts w:asciiTheme="majorHAnsi" w:hAnsiTheme="majorHAnsi"/>
        </w:rPr>
        <w:t xml:space="preserve">&lt; </w:t>
      </w:r>
      <w:r w:rsidR="003C1153" w:rsidRPr="00340129">
        <w:rPr>
          <w:rFonts w:asciiTheme="majorHAnsi" w:hAnsiTheme="majorHAnsi"/>
        </w:rPr>
        <w:t>1</w:t>
      </w:r>
      <w:proofErr w:type="gramEnd"/>
      <w:r w:rsidR="00D749D7" w:rsidRPr="00340129">
        <w:rPr>
          <w:rFonts w:asciiTheme="majorHAnsi" w:hAnsiTheme="majorHAnsi"/>
        </w:rPr>
        <w:t>T</w:t>
      </w:r>
      <w:r w:rsidR="003C1153" w:rsidRPr="00340129">
        <w:rPr>
          <w:rFonts w:asciiTheme="majorHAnsi" w:hAnsiTheme="majorHAnsi"/>
        </w:rPr>
        <w:t>b</w:t>
      </w:r>
      <w:r w:rsidR="00835168" w:rsidRPr="00340129">
        <w:rPr>
          <w:rFonts w:asciiTheme="majorHAnsi" w:hAnsiTheme="majorHAnsi"/>
        </w:rPr>
        <w:t xml:space="preserve"> + HA/</w:t>
      </w:r>
      <w:proofErr w:type="spellStart"/>
      <w:r w:rsidR="00835168" w:rsidRPr="00340129">
        <w:rPr>
          <w:rFonts w:asciiTheme="majorHAnsi" w:hAnsiTheme="majorHAnsi"/>
        </w:rPr>
        <w:t>Standby</w:t>
      </w:r>
      <w:proofErr w:type="spellEnd"/>
      <w:r w:rsidR="00835168" w:rsidRPr="00340129">
        <w:rPr>
          <w:rFonts w:asciiTheme="majorHAnsi" w:hAnsiTheme="majorHAnsi"/>
        </w:rPr>
        <w:t>)</w:t>
      </w:r>
      <w:r w:rsidR="003A08C4">
        <w:rPr>
          <w:rFonts w:asciiTheme="majorHAnsi" w:hAnsiTheme="majorHAnsi"/>
        </w:rPr>
        <w:t>.</w:t>
      </w:r>
    </w:p>
    <w:p w14:paraId="3B06CC86" w14:textId="77777777" w:rsidR="00340129" w:rsidRDefault="00897D4F" w:rsidP="00340129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</w:rPr>
      </w:pPr>
      <w:r w:rsidRPr="00340129">
        <w:rPr>
          <w:rFonts w:asciiTheme="majorHAnsi" w:hAnsiTheme="majorHAnsi"/>
        </w:rPr>
        <w:t xml:space="preserve"> </w:t>
      </w:r>
      <w:r w:rsidR="00835168" w:rsidRPr="00340129">
        <w:rPr>
          <w:rFonts w:asciiTheme="majorHAnsi" w:hAnsiTheme="majorHAnsi"/>
        </w:rPr>
        <w:t>Veškeré systémy zadavatele jsou</w:t>
      </w:r>
      <w:r w:rsidR="007755CF" w:rsidRPr="00340129">
        <w:rPr>
          <w:rFonts w:asciiTheme="majorHAnsi" w:hAnsiTheme="majorHAnsi"/>
        </w:rPr>
        <w:t xml:space="preserve"> z důvodu bezpečnost</w:t>
      </w:r>
      <w:r w:rsidR="00340129">
        <w:rPr>
          <w:rFonts w:asciiTheme="majorHAnsi" w:hAnsiTheme="majorHAnsi"/>
        </w:rPr>
        <w:t>i</w:t>
      </w:r>
      <w:r w:rsidR="007755CF" w:rsidRPr="00340129">
        <w:rPr>
          <w:rFonts w:asciiTheme="majorHAnsi" w:hAnsiTheme="majorHAnsi"/>
        </w:rPr>
        <w:t xml:space="preserve"> </w:t>
      </w:r>
      <w:r w:rsidR="00835168" w:rsidRPr="00340129">
        <w:rPr>
          <w:rFonts w:asciiTheme="majorHAnsi" w:hAnsiTheme="majorHAnsi"/>
        </w:rPr>
        <w:t xml:space="preserve">off-line, není možná vzdálená správa. </w:t>
      </w:r>
    </w:p>
    <w:p w14:paraId="5D54A4C9" w14:textId="38B4332F" w:rsidR="00487CD1" w:rsidRDefault="00487CD1" w:rsidP="00487CD1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</w:rPr>
      </w:pPr>
      <w:r w:rsidRPr="00340129">
        <w:rPr>
          <w:rFonts w:asciiTheme="majorHAnsi" w:hAnsiTheme="majorHAnsi"/>
        </w:rPr>
        <w:t xml:space="preserve">Zadavatel nepožaduje aktivní správu databáze, např. </w:t>
      </w:r>
      <w:proofErr w:type="spellStart"/>
      <w:r w:rsidRPr="00340129">
        <w:rPr>
          <w:rFonts w:asciiTheme="majorHAnsi" w:hAnsiTheme="majorHAnsi"/>
        </w:rPr>
        <w:t>patching</w:t>
      </w:r>
      <w:proofErr w:type="spellEnd"/>
      <w:r w:rsidRPr="00340129">
        <w:rPr>
          <w:rFonts w:asciiTheme="majorHAnsi" w:hAnsiTheme="majorHAnsi"/>
        </w:rPr>
        <w:t xml:space="preserve">. </w:t>
      </w:r>
    </w:p>
    <w:p w14:paraId="689BBF96" w14:textId="42016315" w:rsidR="003A08C4" w:rsidRDefault="003A08C4" w:rsidP="00066ECC">
      <w:pPr>
        <w:pStyle w:val="Odstavecseseznamem"/>
        <w:jc w:val="both"/>
        <w:rPr>
          <w:rFonts w:asciiTheme="majorHAnsi" w:hAnsiTheme="majorHAnsi"/>
        </w:rPr>
      </w:pPr>
    </w:p>
    <w:p w14:paraId="01E33608" w14:textId="77777777" w:rsidR="00897D4F" w:rsidRPr="009C15B9" w:rsidRDefault="00897D4F" w:rsidP="00897D4F">
      <w:pPr>
        <w:pStyle w:val="Nadpis2"/>
      </w:pPr>
      <w:bookmarkStart w:id="1" w:name="_Toc211333550"/>
      <w:r w:rsidRPr="009C15B9">
        <w:t>2. Rozsah plnění</w:t>
      </w:r>
      <w:bookmarkEnd w:id="1"/>
    </w:p>
    <w:p w14:paraId="049C8669" w14:textId="77777777" w:rsidR="00897D4F" w:rsidRPr="009C15B9" w:rsidRDefault="00897D4F" w:rsidP="5C9B4BE1">
      <w:pPr>
        <w:pStyle w:val="Nadpis3"/>
        <w:rPr>
          <w:rFonts w:asciiTheme="majorHAnsi" w:hAnsiTheme="majorHAnsi"/>
        </w:rPr>
      </w:pPr>
      <w:bookmarkStart w:id="2" w:name="_Toc211333551"/>
      <w:r w:rsidRPr="5C9B4BE1">
        <w:rPr>
          <w:rFonts w:asciiTheme="majorHAnsi" w:hAnsiTheme="majorHAnsi"/>
        </w:rPr>
        <w:t>2.1</w:t>
      </w:r>
      <w:r>
        <w:tab/>
      </w:r>
      <w:r w:rsidRPr="5C9B4BE1">
        <w:rPr>
          <w:rFonts w:asciiTheme="majorHAnsi" w:hAnsiTheme="majorHAnsi"/>
        </w:rPr>
        <w:t>Činnosti technické podpory:</w:t>
      </w:r>
      <w:bookmarkEnd w:id="2"/>
    </w:p>
    <w:p w14:paraId="03DD11CA" w14:textId="77777777" w:rsidR="00897D4F" w:rsidRPr="009C15B9" w:rsidRDefault="00897D4F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a) instalace a implementace databázových technologií Oracle;</w:t>
      </w:r>
    </w:p>
    <w:p w14:paraId="530019DC" w14:textId="77777777" w:rsidR="00897D4F" w:rsidRPr="009C15B9" w:rsidRDefault="00897D4F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b) systémová pomoc v oblasti databázového prostředí;</w:t>
      </w:r>
    </w:p>
    <w:p w14:paraId="45ECF34D" w14:textId="77777777" w:rsidR="00897D4F" w:rsidRPr="009C15B9" w:rsidRDefault="00897D4F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c) ladění databází a aplikací;</w:t>
      </w:r>
    </w:p>
    <w:p w14:paraId="2E3EB6E0" w14:textId="3BC66185" w:rsidR="00897D4F" w:rsidRPr="009C15B9" w:rsidRDefault="00897D4F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d) migrace</w:t>
      </w:r>
      <w:r w:rsidR="00951E25">
        <w:rPr>
          <w:rFonts w:asciiTheme="majorHAnsi" w:hAnsiTheme="majorHAnsi"/>
        </w:rPr>
        <w:t xml:space="preserve"> a </w:t>
      </w:r>
      <w:proofErr w:type="spellStart"/>
      <w:r w:rsidR="00951E25">
        <w:rPr>
          <w:rFonts w:asciiTheme="majorHAnsi" w:hAnsiTheme="majorHAnsi"/>
        </w:rPr>
        <w:t>ugrade</w:t>
      </w:r>
      <w:proofErr w:type="spellEnd"/>
      <w:r w:rsidRPr="5C9B4BE1">
        <w:rPr>
          <w:rFonts w:asciiTheme="majorHAnsi" w:hAnsiTheme="majorHAnsi"/>
        </w:rPr>
        <w:t xml:space="preserve"> databází a aplikací;</w:t>
      </w:r>
    </w:p>
    <w:p w14:paraId="36FA8A6A" w14:textId="5861677C" w:rsidR="00897D4F" w:rsidRPr="009C15B9" w:rsidRDefault="00C418D3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e</w:t>
      </w:r>
      <w:r w:rsidR="00897D4F" w:rsidRPr="5C9B4BE1">
        <w:rPr>
          <w:rFonts w:asciiTheme="majorHAnsi" w:hAnsiTheme="majorHAnsi"/>
        </w:rPr>
        <w:t>) vytváření a úprava ovládacích prvků a skriptů pro běh databáze Oracle;</w:t>
      </w:r>
    </w:p>
    <w:p w14:paraId="449CD295" w14:textId="45FE4069" w:rsidR="00897D4F" w:rsidRPr="009C15B9" w:rsidRDefault="00C418D3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f</w:t>
      </w:r>
      <w:r w:rsidR="00897D4F" w:rsidRPr="5C9B4BE1">
        <w:rPr>
          <w:rFonts w:asciiTheme="majorHAnsi" w:hAnsiTheme="majorHAnsi"/>
        </w:rPr>
        <w:t>) návrhy a vytváření skriptů pro zálohování databáze;</w:t>
      </w:r>
    </w:p>
    <w:p w14:paraId="4F47824F" w14:textId="1F0B59C5" w:rsidR="00897D4F" w:rsidRPr="009C15B9" w:rsidRDefault="00C418D3" w:rsidP="5C9B4BE1">
      <w:pPr>
        <w:spacing w:after="0"/>
        <w:ind w:left="708"/>
        <w:rPr>
          <w:rFonts w:asciiTheme="majorHAnsi" w:hAnsiTheme="majorHAnsi"/>
        </w:rPr>
      </w:pPr>
      <w:r w:rsidRPr="5C9B4BE1">
        <w:rPr>
          <w:rFonts w:asciiTheme="majorHAnsi" w:hAnsiTheme="majorHAnsi"/>
        </w:rPr>
        <w:t>g</w:t>
      </w:r>
      <w:r w:rsidR="00897D4F" w:rsidRPr="5C9B4BE1">
        <w:rPr>
          <w:rFonts w:asciiTheme="majorHAnsi" w:hAnsiTheme="majorHAnsi"/>
        </w:rPr>
        <w:t>) administrativní jednorázové manipulace s databázemi;</w:t>
      </w:r>
    </w:p>
    <w:p w14:paraId="2480EB82" w14:textId="6ACBD74B" w:rsidR="00897D4F" w:rsidRPr="009C15B9" w:rsidRDefault="00C418D3" w:rsidP="5C9B4BE1">
      <w:pPr>
        <w:spacing w:after="0"/>
        <w:ind w:left="708"/>
        <w:rPr>
          <w:rFonts w:asciiTheme="majorHAnsi" w:eastAsia="MS Mincho" w:hAnsiTheme="majorHAnsi" w:cs="Arial"/>
        </w:rPr>
      </w:pPr>
      <w:r w:rsidRPr="000B3870">
        <w:rPr>
          <w:rFonts w:asciiTheme="majorHAnsi" w:eastAsia="MS Mincho" w:hAnsiTheme="majorHAnsi" w:cs="Arial"/>
        </w:rPr>
        <w:t>h</w:t>
      </w:r>
      <w:r w:rsidR="00897D4F" w:rsidRPr="003A0360">
        <w:rPr>
          <w:rFonts w:asciiTheme="majorHAnsi" w:eastAsia="MS Mincho" w:hAnsiTheme="majorHAnsi" w:cs="Arial"/>
        </w:rPr>
        <w:t xml:space="preserve">) Incident &amp; </w:t>
      </w:r>
      <w:proofErr w:type="spellStart"/>
      <w:r w:rsidR="00897D4F" w:rsidRPr="003A0360">
        <w:rPr>
          <w:rFonts w:asciiTheme="majorHAnsi" w:eastAsia="MS Mincho" w:hAnsiTheme="majorHAnsi" w:cs="Arial"/>
        </w:rPr>
        <w:t>Problem</w:t>
      </w:r>
      <w:proofErr w:type="spellEnd"/>
      <w:r w:rsidR="00897D4F" w:rsidRPr="003A0360">
        <w:rPr>
          <w:rFonts w:asciiTheme="majorHAnsi" w:eastAsia="MS Mincho" w:hAnsiTheme="majorHAnsi" w:cs="Arial"/>
        </w:rPr>
        <w:t xml:space="preserve"> management</w:t>
      </w:r>
      <w:r w:rsidR="003A0360">
        <w:rPr>
          <w:rFonts w:asciiTheme="majorHAnsi" w:eastAsia="MS Mincho" w:hAnsiTheme="majorHAnsi" w:cs="Arial"/>
        </w:rPr>
        <w:t>;</w:t>
      </w:r>
    </w:p>
    <w:p w14:paraId="68A62116" w14:textId="16287420" w:rsidR="00897D4F" w:rsidRPr="009C15B9" w:rsidRDefault="003A0360" w:rsidP="5C9B4BE1">
      <w:pPr>
        <w:spacing w:after="0"/>
        <w:ind w:left="708"/>
        <w:rPr>
          <w:rFonts w:asciiTheme="majorHAnsi" w:eastAsia="MS Mincho" w:hAnsiTheme="majorHAnsi" w:cs="Arial"/>
        </w:rPr>
      </w:pPr>
      <w:r>
        <w:rPr>
          <w:rFonts w:asciiTheme="majorHAnsi" w:eastAsia="MS Mincho" w:hAnsiTheme="majorHAnsi" w:cs="Arial"/>
        </w:rPr>
        <w:t>ch</w:t>
      </w:r>
      <w:r w:rsidR="00897D4F" w:rsidRPr="5C9B4BE1">
        <w:rPr>
          <w:rFonts w:asciiTheme="majorHAnsi" w:eastAsia="MS Mincho" w:hAnsiTheme="majorHAnsi" w:cs="Arial"/>
        </w:rPr>
        <w:t>) On-</w:t>
      </w:r>
      <w:proofErr w:type="spellStart"/>
      <w:r w:rsidR="00897D4F" w:rsidRPr="5C9B4BE1">
        <w:rPr>
          <w:rFonts w:asciiTheme="majorHAnsi" w:eastAsia="MS Mincho" w:hAnsiTheme="majorHAnsi" w:cs="Arial"/>
        </w:rPr>
        <w:t>site</w:t>
      </w:r>
      <w:proofErr w:type="spellEnd"/>
      <w:r w:rsidR="00897D4F" w:rsidRPr="5C9B4BE1">
        <w:rPr>
          <w:rFonts w:asciiTheme="majorHAnsi" w:eastAsia="MS Mincho" w:hAnsiTheme="majorHAnsi" w:cs="Arial"/>
        </w:rPr>
        <w:t xml:space="preserve"> zásahy v </w:t>
      </w:r>
      <w:r w:rsidR="00361D9C" w:rsidRPr="5C9B4BE1">
        <w:rPr>
          <w:rFonts w:asciiTheme="majorHAnsi" w:eastAsia="MS Mincho" w:hAnsiTheme="majorHAnsi" w:cs="Arial"/>
        </w:rPr>
        <w:t>lokalit</w:t>
      </w:r>
      <w:r w:rsidR="00361D9C">
        <w:rPr>
          <w:rFonts w:asciiTheme="majorHAnsi" w:eastAsia="MS Mincho" w:hAnsiTheme="majorHAnsi" w:cs="Arial"/>
        </w:rPr>
        <w:t>ě</w:t>
      </w:r>
      <w:r w:rsidR="00361D9C" w:rsidRPr="5C9B4BE1">
        <w:rPr>
          <w:rFonts w:asciiTheme="majorHAnsi" w:eastAsia="MS Mincho" w:hAnsiTheme="majorHAnsi" w:cs="Arial"/>
        </w:rPr>
        <w:t xml:space="preserve"> </w:t>
      </w:r>
      <w:r w:rsidR="00897D4F" w:rsidRPr="5C9B4BE1">
        <w:rPr>
          <w:rFonts w:asciiTheme="majorHAnsi" w:eastAsia="MS Mincho" w:hAnsiTheme="majorHAnsi" w:cs="Arial"/>
        </w:rPr>
        <w:t>VZ II., Za Viaduktem 8, Praha 7 - Holešovice;</w:t>
      </w:r>
    </w:p>
    <w:p w14:paraId="485036B0" w14:textId="3BEB5CA3" w:rsidR="00897D4F" w:rsidRPr="009C15B9" w:rsidRDefault="003A0360" w:rsidP="5C9B4BE1">
      <w:pPr>
        <w:spacing w:after="0"/>
        <w:ind w:left="708"/>
        <w:rPr>
          <w:rFonts w:asciiTheme="majorHAnsi" w:eastAsia="MS Mincho" w:hAnsiTheme="majorHAnsi" w:cs="Arial"/>
        </w:rPr>
      </w:pPr>
      <w:r>
        <w:rPr>
          <w:rFonts w:asciiTheme="majorHAnsi" w:eastAsia="MS Mincho" w:hAnsiTheme="majorHAnsi" w:cs="Arial"/>
        </w:rPr>
        <w:t>i</w:t>
      </w:r>
      <w:r w:rsidR="00897D4F" w:rsidRPr="5C9B4BE1">
        <w:rPr>
          <w:rFonts w:asciiTheme="majorHAnsi" w:eastAsia="MS Mincho" w:hAnsiTheme="majorHAnsi" w:cs="Arial"/>
        </w:rPr>
        <w:t>) Dokumentace změn a nastavení</w:t>
      </w:r>
      <w:r>
        <w:rPr>
          <w:rFonts w:asciiTheme="majorHAnsi" w:eastAsia="MS Mincho" w:hAnsiTheme="majorHAnsi" w:cs="Arial"/>
        </w:rPr>
        <w:t>;</w:t>
      </w:r>
    </w:p>
    <w:p w14:paraId="0422E01B" w14:textId="77777777" w:rsidR="00AA5B76" w:rsidRPr="009C15B9" w:rsidRDefault="00AA5B76" w:rsidP="5C9B4BE1">
      <w:pPr>
        <w:rPr>
          <w:rFonts w:asciiTheme="majorHAnsi" w:hAnsiTheme="majorHAnsi"/>
        </w:rPr>
      </w:pPr>
    </w:p>
    <w:p w14:paraId="484EE03E" w14:textId="77777777" w:rsidR="00897D4F" w:rsidRPr="009C15B9" w:rsidRDefault="00897D4F" w:rsidP="5C9B4BE1">
      <w:pPr>
        <w:pStyle w:val="Nadpis3"/>
        <w:rPr>
          <w:rFonts w:asciiTheme="majorHAnsi" w:hAnsiTheme="majorHAnsi"/>
        </w:rPr>
      </w:pPr>
      <w:bookmarkStart w:id="3" w:name="_Toc211333552"/>
      <w:r w:rsidRPr="5C9B4BE1">
        <w:rPr>
          <w:rFonts w:asciiTheme="majorHAnsi" w:hAnsiTheme="majorHAnsi"/>
        </w:rPr>
        <w:t xml:space="preserve">2.2 </w:t>
      </w:r>
      <w:r>
        <w:tab/>
      </w:r>
      <w:r w:rsidRPr="5C9B4BE1">
        <w:rPr>
          <w:rFonts w:asciiTheme="majorHAnsi" w:hAnsiTheme="majorHAnsi"/>
        </w:rPr>
        <w:t>Forma zajištění technické podpory:</w:t>
      </w:r>
      <w:bookmarkEnd w:id="3"/>
    </w:p>
    <w:p w14:paraId="14FD905B" w14:textId="31114A58" w:rsidR="00897D4F" w:rsidRPr="00783BAB" w:rsidRDefault="00897D4F" w:rsidP="5C9B4BE1">
      <w:pPr>
        <w:spacing w:after="0"/>
        <w:ind w:left="708"/>
      </w:pPr>
      <w:r w:rsidRPr="5C9B4BE1">
        <w:rPr>
          <w:rFonts w:asciiTheme="majorHAnsi" w:hAnsiTheme="majorHAnsi"/>
        </w:rPr>
        <w:t xml:space="preserve">a) </w:t>
      </w:r>
      <w:r w:rsidR="00951E25" w:rsidRPr="00951E25">
        <w:rPr>
          <w:rFonts w:asciiTheme="majorHAnsi" w:hAnsiTheme="majorHAnsi"/>
          <w:b/>
          <w:bCs/>
        </w:rPr>
        <w:t>Reaktivní služby</w:t>
      </w:r>
      <w:r w:rsidR="00951E25">
        <w:rPr>
          <w:rFonts w:asciiTheme="majorHAnsi" w:hAnsiTheme="majorHAnsi"/>
        </w:rPr>
        <w:t xml:space="preserve"> </w:t>
      </w:r>
      <w:r w:rsidR="00951E25" w:rsidRPr="003A0360">
        <w:rPr>
          <w:rFonts w:asciiTheme="majorHAnsi" w:hAnsiTheme="majorHAnsi"/>
        </w:rPr>
        <w:t>(tzv. Pohotovost 8</w:t>
      </w:r>
      <w:r w:rsidR="00951E25">
        <w:rPr>
          <w:rFonts w:asciiTheme="majorHAnsi" w:hAnsiTheme="majorHAnsi"/>
        </w:rPr>
        <w:t xml:space="preserve"> hodin </w:t>
      </w:r>
      <w:r w:rsidR="00951E25" w:rsidRPr="003A0360">
        <w:rPr>
          <w:rFonts w:asciiTheme="majorHAnsi" w:hAnsiTheme="majorHAnsi"/>
        </w:rPr>
        <w:t>x</w:t>
      </w:r>
      <w:r w:rsidR="00951E25">
        <w:rPr>
          <w:rFonts w:asciiTheme="majorHAnsi" w:hAnsiTheme="majorHAnsi"/>
        </w:rPr>
        <w:t xml:space="preserve"> </w:t>
      </w:r>
      <w:r w:rsidR="00951E25" w:rsidRPr="003A0360">
        <w:rPr>
          <w:rFonts w:asciiTheme="majorHAnsi" w:hAnsiTheme="majorHAnsi"/>
        </w:rPr>
        <w:t>5</w:t>
      </w:r>
      <w:r w:rsidR="00951E25">
        <w:rPr>
          <w:rFonts w:asciiTheme="majorHAnsi" w:hAnsiTheme="majorHAnsi"/>
        </w:rPr>
        <w:t xml:space="preserve"> pracovní dny</w:t>
      </w:r>
      <w:r w:rsidR="00951E25" w:rsidRPr="003A0360">
        <w:rPr>
          <w:rFonts w:asciiTheme="majorHAnsi" w:hAnsiTheme="majorHAnsi"/>
        </w:rPr>
        <w:t>)</w:t>
      </w:r>
      <w:r w:rsidR="00951E25">
        <w:rPr>
          <w:rFonts w:asciiTheme="majorHAnsi" w:hAnsiTheme="majorHAnsi"/>
        </w:rPr>
        <w:t xml:space="preserve"> – zajištění</w:t>
      </w:r>
      <w:r w:rsidRPr="5C9B4BE1">
        <w:rPr>
          <w:rFonts w:asciiTheme="majorHAnsi" w:hAnsiTheme="majorHAnsi"/>
        </w:rPr>
        <w:t xml:space="preserve"> dostupnosti </w:t>
      </w:r>
      <w:r w:rsidR="007755CF">
        <w:rPr>
          <w:rFonts w:asciiTheme="majorHAnsi" w:hAnsiTheme="majorHAnsi"/>
        </w:rPr>
        <w:t>Hotline s dálkovou podporou</w:t>
      </w:r>
      <w:r w:rsidR="00951E25" w:rsidRPr="00951E25">
        <w:t xml:space="preserve"> </w:t>
      </w:r>
      <w:r w:rsidR="00951E25" w:rsidRPr="00951E25">
        <w:rPr>
          <w:rFonts w:asciiTheme="majorHAnsi" w:hAnsiTheme="majorHAnsi"/>
        </w:rPr>
        <w:t xml:space="preserve">sledování vývoje řešení, eskalační management, poskytování dálkové podpory s garantovanou </w:t>
      </w:r>
      <w:r w:rsidR="00951E25" w:rsidRPr="00783BAB">
        <w:t>reakční dobou, řešení incidentů</w:t>
      </w:r>
      <w:r w:rsidRPr="00783BAB">
        <w:t>;</w:t>
      </w:r>
    </w:p>
    <w:p w14:paraId="79FF5165" w14:textId="47A74B52" w:rsidR="00897D4F" w:rsidRPr="00783BAB" w:rsidRDefault="00951E25" w:rsidP="5C9B4BE1">
      <w:pPr>
        <w:spacing w:after="0"/>
        <w:ind w:left="708"/>
      </w:pPr>
      <w:r w:rsidRPr="00783BAB">
        <w:t>b</w:t>
      </w:r>
      <w:r w:rsidR="00897D4F" w:rsidRPr="00783BAB">
        <w:t xml:space="preserve">) </w:t>
      </w:r>
      <w:r w:rsidRPr="00783BAB">
        <w:rPr>
          <w:b/>
          <w:bCs/>
        </w:rPr>
        <w:t>Proaktivních služeb</w:t>
      </w:r>
      <w:r w:rsidRPr="00783BAB">
        <w:t xml:space="preserve"> – prováděním on-</w:t>
      </w:r>
      <w:proofErr w:type="spellStart"/>
      <w:r w:rsidRPr="00783BAB">
        <w:t>site</w:t>
      </w:r>
      <w:proofErr w:type="spellEnd"/>
      <w:r w:rsidRPr="00783BAB">
        <w:t xml:space="preserve"> zásahů a poskytováním konzultační služby v rozsahu 100 člověkodnů (</w:t>
      </w:r>
      <w:proofErr w:type="spellStart"/>
      <w:r w:rsidRPr="00783BAB">
        <w:t>MDs</w:t>
      </w:r>
      <w:proofErr w:type="spellEnd"/>
      <w:r w:rsidRPr="00783BAB">
        <w:t>) během celé doby platnosti sml</w:t>
      </w:r>
      <w:r w:rsidR="00085324" w:rsidRPr="00783BAB">
        <w:t>o</w:t>
      </w:r>
      <w:r w:rsidRPr="00783BAB">
        <w:t>uvy.</w:t>
      </w:r>
    </w:p>
    <w:p w14:paraId="5E5D976F" w14:textId="77777777" w:rsidR="00844815" w:rsidRPr="00783BAB" w:rsidRDefault="00844815" w:rsidP="5C9B4BE1">
      <w:pPr>
        <w:spacing w:after="0"/>
        <w:ind w:left="708"/>
      </w:pPr>
    </w:p>
    <w:p w14:paraId="519B325E" w14:textId="63E2DD86" w:rsidR="00340129" w:rsidRPr="00783BAB" w:rsidRDefault="00783BAB" w:rsidP="00844815">
      <w:pPr>
        <w:pStyle w:val="Nadpis2"/>
        <w:rPr>
          <w:rFonts w:asciiTheme="minorHAnsi" w:hAnsiTheme="minorHAnsi"/>
          <w:sz w:val="22"/>
          <w:szCs w:val="22"/>
        </w:rPr>
      </w:pPr>
      <w:r w:rsidRPr="00783BAB">
        <w:rPr>
          <w:rFonts w:asciiTheme="minorHAnsi" w:hAnsiTheme="minorHAnsi"/>
          <w:sz w:val="22"/>
          <w:szCs w:val="22"/>
        </w:rPr>
        <w:t>Podrobnosti uvedené v této technické specifikaci doplňují a rozvádějí čl. II smlouvy. V případě rozporu má přednost text smlouvy</w:t>
      </w:r>
    </w:p>
    <w:p w14:paraId="5D92B9BE" w14:textId="7BE42824" w:rsidR="00897D4F" w:rsidRPr="009C15B9" w:rsidRDefault="00783BAB" w:rsidP="00844815">
      <w:pPr>
        <w:pStyle w:val="Nadpis2"/>
      </w:pPr>
      <w:bookmarkStart w:id="4" w:name="_Toc211333553"/>
      <w:r>
        <w:t>3</w:t>
      </w:r>
      <w:r w:rsidR="00897D4F">
        <w:t>. SLA a KPI</w:t>
      </w:r>
      <w:bookmarkEnd w:id="4"/>
      <w:r w:rsidR="00897D4F">
        <w:t xml:space="preserve"> </w:t>
      </w:r>
    </w:p>
    <w:p w14:paraId="025B494B" w14:textId="33785990" w:rsidR="000A6B16" w:rsidRDefault="000A6B16" w:rsidP="000A6B16">
      <w:pPr>
        <w:spacing w:after="0"/>
        <w:rPr>
          <w:rFonts w:asciiTheme="majorHAnsi" w:hAnsiTheme="majorHAnsi"/>
        </w:rPr>
      </w:pPr>
      <w:r w:rsidRPr="000A6B16">
        <w:rPr>
          <w:rFonts w:asciiTheme="majorHAnsi" w:hAnsiTheme="majorHAnsi"/>
        </w:rPr>
        <w:t>SLA pro dobu odezvy (Response Time) pro servisní požadavek je stanoveno</w:t>
      </w:r>
    </w:p>
    <w:p w14:paraId="2B77D075" w14:textId="77777777" w:rsidR="000A6B16" w:rsidRDefault="000A6B16" w:rsidP="000A6B16">
      <w:pPr>
        <w:spacing w:after="0"/>
        <w:rPr>
          <w:rFonts w:asciiTheme="majorHAnsi" w:hAnsiTheme="majorHAnsi"/>
        </w:rPr>
      </w:pPr>
      <w:r w:rsidRPr="000A6B16">
        <w:rPr>
          <w:rFonts w:asciiTheme="majorHAnsi" w:hAnsiTheme="majorHAnsi"/>
        </w:rPr>
        <w:t>•</w:t>
      </w:r>
      <w:r w:rsidRPr="000A6B16">
        <w:rPr>
          <w:rFonts w:asciiTheme="majorHAnsi" w:hAnsiTheme="majorHAnsi"/>
        </w:rPr>
        <w:tab/>
        <w:t xml:space="preserve"> prioritou 1 je 1 hodina od nahlášení;</w:t>
      </w:r>
    </w:p>
    <w:p w14:paraId="6D94CA72" w14:textId="1781BB24" w:rsidR="000A6B16" w:rsidRPr="000A6B16" w:rsidRDefault="000A6B16" w:rsidP="000A6B16">
      <w:pPr>
        <w:spacing w:after="0"/>
        <w:rPr>
          <w:rFonts w:asciiTheme="majorHAnsi" w:hAnsiTheme="majorHAnsi"/>
        </w:rPr>
      </w:pPr>
      <w:r w:rsidRPr="000A6B16">
        <w:rPr>
          <w:rFonts w:asciiTheme="majorHAnsi" w:hAnsiTheme="majorHAnsi"/>
        </w:rPr>
        <w:t>•</w:t>
      </w:r>
      <w:r w:rsidRPr="000A6B16">
        <w:rPr>
          <w:rFonts w:asciiTheme="majorHAnsi" w:hAnsiTheme="majorHAnsi"/>
        </w:rPr>
        <w:tab/>
        <w:t xml:space="preserve"> prioritou 2 je 3 hodiny od nahlášení;</w:t>
      </w:r>
      <w:r w:rsidR="00B36536">
        <w:rPr>
          <w:rFonts w:asciiTheme="majorHAnsi" w:hAnsiTheme="majorHAnsi"/>
        </w:rPr>
        <w:t xml:space="preserve"> v čl. 4</w:t>
      </w:r>
    </w:p>
    <w:p w14:paraId="7167353F" w14:textId="002765A3" w:rsidR="00897D4F" w:rsidRDefault="000A6B16" w:rsidP="000A6B16">
      <w:pPr>
        <w:spacing w:after="0"/>
        <w:rPr>
          <w:rFonts w:asciiTheme="majorHAnsi" w:hAnsiTheme="majorHAnsi"/>
        </w:rPr>
      </w:pPr>
      <w:r w:rsidRPr="000A6B16">
        <w:rPr>
          <w:rFonts w:asciiTheme="majorHAnsi" w:hAnsiTheme="majorHAnsi"/>
        </w:rPr>
        <w:t>•</w:t>
      </w:r>
      <w:r w:rsidRPr="000A6B16">
        <w:rPr>
          <w:rFonts w:asciiTheme="majorHAnsi" w:hAnsiTheme="majorHAnsi"/>
        </w:rPr>
        <w:tab/>
        <w:t xml:space="preserve"> prioritou 3 je 1 den od nahlášení.</w:t>
      </w:r>
    </w:p>
    <w:p w14:paraId="17795C1F" w14:textId="77777777" w:rsidR="000A6B16" w:rsidRDefault="000A6B16" w:rsidP="000A6B16">
      <w:pPr>
        <w:spacing w:after="0"/>
        <w:rPr>
          <w:rFonts w:asciiTheme="majorHAnsi" w:hAnsiTheme="majorHAnsi"/>
        </w:rPr>
      </w:pPr>
    </w:p>
    <w:p w14:paraId="45594C5C" w14:textId="28CD0DB8" w:rsidR="000A6B16" w:rsidRPr="000A6B16" w:rsidRDefault="000A6B16" w:rsidP="000A6B16">
      <w:pPr>
        <w:pStyle w:val="Odstavecseseznamem"/>
        <w:numPr>
          <w:ilvl w:val="0"/>
          <w:numId w:val="13"/>
        </w:numPr>
        <w:spacing w:after="0"/>
        <w:ind w:left="142" w:hanging="142"/>
        <w:rPr>
          <w:rFonts w:asciiTheme="majorHAnsi" w:hAnsiTheme="majorHAnsi"/>
        </w:rPr>
      </w:pPr>
      <w:r w:rsidRPr="000A6B16">
        <w:rPr>
          <w:rFonts w:asciiTheme="majorHAnsi" w:hAnsiTheme="majorHAnsi"/>
        </w:rPr>
        <w:lastRenderedPageBreak/>
        <w:t>Prioritou 1 jsou klasifikovány požadavky, řešící nefunkční nebo zásadním způsobem omezenou funkcionalitu v rozsahu smlouvy.</w:t>
      </w:r>
    </w:p>
    <w:p w14:paraId="7D92A5EC" w14:textId="01B98614" w:rsidR="000A6B16" w:rsidRPr="000A6B16" w:rsidRDefault="000A6B16" w:rsidP="000A6B16">
      <w:pPr>
        <w:spacing w:after="0"/>
        <w:rPr>
          <w:rFonts w:asciiTheme="majorHAnsi" w:hAnsiTheme="majorHAnsi"/>
        </w:rPr>
      </w:pPr>
      <w:r w:rsidRPr="000A6B16">
        <w:rPr>
          <w:rFonts w:asciiTheme="majorHAnsi" w:hAnsiTheme="majorHAnsi"/>
        </w:rPr>
        <w:t>• Prioritou 2 jsou klasifikovány požadavky, řešící omezenou funkcionalitu rozsahu smlouvy.</w:t>
      </w:r>
    </w:p>
    <w:p w14:paraId="3C1BD863" w14:textId="7DF45AD9" w:rsidR="000A6B16" w:rsidRDefault="000A6B16" w:rsidP="000A6B16">
      <w:pPr>
        <w:spacing w:after="0"/>
        <w:rPr>
          <w:rFonts w:asciiTheme="majorHAnsi" w:hAnsiTheme="majorHAnsi"/>
        </w:rPr>
      </w:pPr>
      <w:r w:rsidRPr="000A6B16">
        <w:rPr>
          <w:rFonts w:asciiTheme="majorHAnsi" w:hAnsiTheme="majorHAnsi"/>
        </w:rPr>
        <w:t>• Prioritou 3 jsou klasifikovány požadavky, řešící ostatní problémy rozsahu smlouvy.</w:t>
      </w:r>
    </w:p>
    <w:p w14:paraId="0322AFC4" w14:textId="77777777" w:rsidR="000A6B16" w:rsidRPr="009C15B9" w:rsidRDefault="000A6B16" w:rsidP="000A6B16">
      <w:pPr>
        <w:spacing w:after="0"/>
        <w:rPr>
          <w:rFonts w:asciiTheme="majorHAnsi" w:hAnsiTheme="majorHAnsi"/>
        </w:rPr>
      </w:pPr>
    </w:p>
    <w:p w14:paraId="1F72B22B" w14:textId="5CC9B49A" w:rsidR="00897D4F" w:rsidRPr="009C15B9" w:rsidRDefault="00783BAB" w:rsidP="00897D4F">
      <w:pPr>
        <w:pStyle w:val="Nadpis2"/>
      </w:pPr>
      <w:bookmarkStart w:id="5" w:name="_Toc211333554"/>
      <w:r>
        <w:t>4</w:t>
      </w:r>
      <w:r w:rsidR="00897D4F" w:rsidRPr="009C15B9">
        <w:t>. Servisní doba a pohotovost</w:t>
      </w:r>
      <w:bookmarkEnd w:id="5"/>
    </w:p>
    <w:p w14:paraId="5B7B7045" w14:textId="04BCD95E" w:rsidR="00AF3835" w:rsidRDefault="00897D4F" w:rsidP="000A6B16">
      <w:pPr>
        <w:spacing w:after="0"/>
        <w:ind w:left="142" w:hanging="142"/>
        <w:jc w:val="both"/>
        <w:rPr>
          <w:rFonts w:asciiTheme="majorHAnsi" w:hAnsiTheme="majorHAnsi"/>
        </w:rPr>
      </w:pPr>
      <w:r w:rsidRPr="5C9B4BE1">
        <w:rPr>
          <w:rFonts w:asciiTheme="majorHAnsi" w:hAnsiTheme="majorHAnsi"/>
        </w:rPr>
        <w:t xml:space="preserve">• </w:t>
      </w:r>
      <w:r w:rsidR="004511D5">
        <w:rPr>
          <w:rFonts w:asciiTheme="majorHAnsi" w:hAnsiTheme="majorHAnsi"/>
        </w:rPr>
        <w:t>P</w:t>
      </w:r>
      <w:r w:rsidR="004511D5" w:rsidRPr="004511D5">
        <w:rPr>
          <w:rFonts w:asciiTheme="majorHAnsi" w:hAnsiTheme="majorHAnsi"/>
        </w:rPr>
        <w:t>ohotovostní</w:t>
      </w:r>
      <w:r w:rsidR="004511D5">
        <w:rPr>
          <w:rFonts w:asciiTheme="majorHAnsi" w:hAnsiTheme="majorHAnsi"/>
        </w:rPr>
        <w:t xml:space="preserve"> </w:t>
      </w:r>
      <w:r w:rsidR="004511D5" w:rsidRPr="004511D5">
        <w:rPr>
          <w:rFonts w:asciiTheme="majorHAnsi" w:hAnsiTheme="majorHAnsi"/>
        </w:rPr>
        <w:t xml:space="preserve">telefonická služba (hotline) </w:t>
      </w:r>
      <w:r w:rsidR="001B32E1">
        <w:rPr>
          <w:rFonts w:asciiTheme="majorHAnsi" w:hAnsiTheme="majorHAnsi"/>
        </w:rPr>
        <w:t xml:space="preserve">pro hlášení servisních požadavků </w:t>
      </w:r>
      <w:r w:rsidR="00545DF1">
        <w:rPr>
          <w:rFonts w:asciiTheme="majorHAnsi" w:hAnsiTheme="majorHAnsi"/>
        </w:rPr>
        <w:t xml:space="preserve">(SR) </w:t>
      </w:r>
      <w:r w:rsidR="001B32E1">
        <w:rPr>
          <w:rFonts w:asciiTheme="majorHAnsi" w:hAnsiTheme="majorHAnsi"/>
        </w:rPr>
        <w:t xml:space="preserve">bude dostupná </w:t>
      </w:r>
      <w:r w:rsidR="004511D5" w:rsidRPr="004511D5">
        <w:rPr>
          <w:rFonts w:asciiTheme="majorHAnsi" w:hAnsiTheme="majorHAnsi"/>
        </w:rPr>
        <w:t>v režimu 8</w:t>
      </w:r>
      <w:r w:rsidR="001B32E1">
        <w:rPr>
          <w:rFonts w:asciiTheme="majorHAnsi" w:hAnsiTheme="majorHAnsi"/>
        </w:rPr>
        <w:t xml:space="preserve"> hodin</w:t>
      </w:r>
      <w:r w:rsidR="004511D5" w:rsidRPr="004511D5">
        <w:rPr>
          <w:rFonts w:asciiTheme="majorHAnsi" w:hAnsiTheme="majorHAnsi"/>
        </w:rPr>
        <w:t xml:space="preserve"> x 5</w:t>
      </w:r>
      <w:r w:rsidR="001B32E1">
        <w:rPr>
          <w:rFonts w:asciiTheme="majorHAnsi" w:hAnsiTheme="majorHAnsi"/>
        </w:rPr>
        <w:t xml:space="preserve"> dní</w:t>
      </w:r>
      <w:r w:rsidR="004511D5" w:rsidRPr="004511D5">
        <w:rPr>
          <w:rFonts w:asciiTheme="majorHAnsi" w:hAnsiTheme="majorHAnsi"/>
        </w:rPr>
        <w:t xml:space="preserve"> v pracovní době 8:00-16:00 hod</w:t>
      </w:r>
      <w:r w:rsidR="004511D5">
        <w:rPr>
          <w:rFonts w:asciiTheme="majorHAnsi" w:hAnsiTheme="majorHAnsi"/>
        </w:rPr>
        <w:t xml:space="preserve">. CET </w:t>
      </w:r>
      <w:r w:rsidR="004511D5" w:rsidRPr="004511D5">
        <w:rPr>
          <w:rFonts w:asciiTheme="majorHAnsi" w:hAnsiTheme="majorHAnsi"/>
        </w:rPr>
        <w:t>(mimo víkendy a státní svátky)</w:t>
      </w:r>
      <w:r w:rsidR="001B32E1">
        <w:rPr>
          <w:rFonts w:asciiTheme="majorHAnsi" w:hAnsiTheme="majorHAnsi"/>
        </w:rPr>
        <w:t xml:space="preserve"> s reakční dobou dle klasifikace priority </w:t>
      </w:r>
      <w:proofErr w:type="gramStart"/>
      <w:r w:rsidR="001B32E1">
        <w:rPr>
          <w:rFonts w:asciiTheme="majorHAnsi" w:hAnsiTheme="majorHAnsi"/>
        </w:rPr>
        <w:t>1- 3</w:t>
      </w:r>
      <w:proofErr w:type="gramEnd"/>
      <w:r w:rsidR="001B32E1">
        <w:rPr>
          <w:rFonts w:asciiTheme="majorHAnsi" w:hAnsiTheme="majorHAnsi"/>
        </w:rPr>
        <w:t>.</w:t>
      </w:r>
    </w:p>
    <w:p w14:paraId="67296991" w14:textId="40D4AF18" w:rsidR="007840F5" w:rsidRPr="007840F5" w:rsidRDefault="00897D4F" w:rsidP="000A6B16">
      <w:pPr>
        <w:pStyle w:val="Odstavecseseznamem"/>
        <w:numPr>
          <w:ilvl w:val="0"/>
          <w:numId w:val="4"/>
        </w:numPr>
        <w:ind w:left="142" w:hanging="142"/>
        <w:rPr>
          <w:rFonts w:asciiTheme="majorHAnsi" w:hAnsiTheme="majorHAnsi"/>
        </w:rPr>
      </w:pPr>
      <w:r w:rsidRPr="007840F5">
        <w:rPr>
          <w:rFonts w:asciiTheme="majorHAnsi" w:hAnsiTheme="majorHAnsi"/>
        </w:rPr>
        <w:t>On-</w:t>
      </w:r>
      <w:proofErr w:type="spellStart"/>
      <w:r w:rsidRPr="007840F5">
        <w:rPr>
          <w:rFonts w:asciiTheme="majorHAnsi" w:hAnsiTheme="majorHAnsi"/>
        </w:rPr>
        <w:t>site</w:t>
      </w:r>
      <w:proofErr w:type="spellEnd"/>
      <w:r w:rsidRPr="007840F5">
        <w:rPr>
          <w:rFonts w:asciiTheme="majorHAnsi" w:hAnsiTheme="majorHAnsi"/>
        </w:rPr>
        <w:t xml:space="preserve"> </w:t>
      </w:r>
      <w:r w:rsidR="00F03827">
        <w:rPr>
          <w:rFonts w:asciiTheme="majorHAnsi" w:hAnsiTheme="majorHAnsi"/>
        </w:rPr>
        <w:t>zásahy</w:t>
      </w:r>
      <w:r w:rsidRPr="007840F5">
        <w:rPr>
          <w:rFonts w:asciiTheme="majorHAnsi" w:hAnsiTheme="majorHAnsi"/>
        </w:rPr>
        <w:t>: technik do 4 h od potvrzení</w:t>
      </w:r>
      <w:r w:rsidR="007840F5" w:rsidRPr="007840F5">
        <w:rPr>
          <w:rFonts w:asciiTheme="majorHAnsi" w:hAnsiTheme="majorHAnsi"/>
        </w:rPr>
        <w:t xml:space="preserve"> v lokalit</w:t>
      </w:r>
      <w:r w:rsidR="007840F5">
        <w:rPr>
          <w:rFonts w:asciiTheme="majorHAnsi" w:hAnsiTheme="majorHAnsi"/>
        </w:rPr>
        <w:t>ě</w:t>
      </w:r>
      <w:r w:rsidR="007840F5" w:rsidRPr="007840F5">
        <w:rPr>
          <w:rFonts w:asciiTheme="majorHAnsi" w:hAnsiTheme="majorHAnsi"/>
        </w:rPr>
        <w:t xml:space="preserve"> VZ II., Za Viaduktem 8,</w:t>
      </w:r>
      <w:r w:rsidR="007840F5">
        <w:rPr>
          <w:rFonts w:asciiTheme="majorHAnsi" w:hAnsiTheme="majorHAnsi"/>
        </w:rPr>
        <w:t xml:space="preserve"> </w:t>
      </w:r>
      <w:r w:rsidR="007840F5" w:rsidRPr="007840F5">
        <w:rPr>
          <w:rFonts w:asciiTheme="majorHAnsi" w:hAnsiTheme="majorHAnsi"/>
        </w:rPr>
        <w:t>Praha 7 – Holešovice</w:t>
      </w:r>
      <w:r w:rsidR="007840F5">
        <w:rPr>
          <w:rFonts w:asciiTheme="majorHAnsi" w:hAnsiTheme="majorHAnsi"/>
        </w:rPr>
        <w:t>.</w:t>
      </w:r>
    </w:p>
    <w:p w14:paraId="0FB97D48" w14:textId="77777777" w:rsidR="00AF3835" w:rsidRPr="00AF3835" w:rsidRDefault="00AF3835" w:rsidP="00AF3835">
      <w:pPr>
        <w:pStyle w:val="Odstavecseseznamem"/>
        <w:spacing w:after="0"/>
        <w:ind w:left="142"/>
        <w:rPr>
          <w:rFonts w:asciiTheme="majorHAnsi" w:hAnsiTheme="majorHAnsi"/>
        </w:rPr>
      </w:pPr>
    </w:p>
    <w:p w14:paraId="605EDB26" w14:textId="4A3D6E42" w:rsidR="00897D4F" w:rsidRDefault="00AF3835" w:rsidP="00AF3835">
      <w:pPr>
        <w:ind w:left="142"/>
        <w:jc w:val="both"/>
        <w:rPr>
          <w:rFonts w:asciiTheme="majorHAnsi" w:hAnsiTheme="majorHAnsi"/>
        </w:rPr>
      </w:pPr>
      <w:r w:rsidRPr="00AF3835">
        <w:rPr>
          <w:rFonts w:asciiTheme="majorHAnsi" w:hAnsiTheme="majorHAnsi"/>
        </w:rPr>
        <w:t>Práce na obnově provozu databázové platformy při kritických incidentech /servisních požadavcích (SR) závažnosti 1 a dohodnutých SR závažnosti 2 budou probíhat</w:t>
      </w:r>
      <w:r w:rsidR="00545DF1">
        <w:rPr>
          <w:rFonts w:asciiTheme="majorHAnsi" w:hAnsiTheme="majorHAnsi"/>
        </w:rPr>
        <w:t xml:space="preserve"> </w:t>
      </w:r>
      <w:r w:rsidRPr="00AF3835">
        <w:rPr>
          <w:rFonts w:asciiTheme="majorHAnsi" w:hAnsiTheme="majorHAnsi"/>
        </w:rPr>
        <w:t xml:space="preserve">nepřetržitě až do obnovení provozu. Obnovení provozu může být dočasně zajištěno náhradním řešením, přičemž </w:t>
      </w:r>
      <w:r w:rsidR="00906F05">
        <w:rPr>
          <w:rFonts w:asciiTheme="majorHAnsi" w:hAnsiTheme="majorHAnsi"/>
        </w:rPr>
        <w:t>se na</w:t>
      </w:r>
      <w:r w:rsidRPr="00AF3835">
        <w:rPr>
          <w:rFonts w:asciiTheme="majorHAnsi" w:hAnsiTheme="majorHAnsi"/>
        </w:rPr>
        <w:t>dále bude pracovat na poskytnutí trvalého řešení (úprava konfigurace prostředí, úprava kódu, patch apod.)</w:t>
      </w:r>
      <w:r w:rsidR="00906F05">
        <w:rPr>
          <w:rFonts w:asciiTheme="majorHAnsi" w:hAnsiTheme="majorHAnsi"/>
        </w:rPr>
        <w:t>.</w:t>
      </w:r>
    </w:p>
    <w:p w14:paraId="320A267C" w14:textId="55187AD7" w:rsidR="00897D4F" w:rsidRPr="009C15B9" w:rsidRDefault="00783BAB" w:rsidP="00897D4F">
      <w:pPr>
        <w:pStyle w:val="Nadpis2"/>
      </w:pPr>
      <w:bookmarkStart w:id="6" w:name="_Toc211333555"/>
      <w:r>
        <w:t>5</w:t>
      </w:r>
      <w:r w:rsidR="00897D4F" w:rsidRPr="009C15B9">
        <w:t>. Komunikační kanály &amp; eskalace</w:t>
      </w:r>
      <w:bookmarkEnd w:id="6"/>
    </w:p>
    <w:p w14:paraId="51E0FE84" w14:textId="73743B63" w:rsidR="00C3529B" w:rsidRPr="009C15B9" w:rsidRDefault="00897D4F" w:rsidP="00C3529B">
      <w:pPr>
        <w:spacing w:after="0"/>
        <w:rPr>
          <w:rFonts w:asciiTheme="majorHAnsi" w:hAnsiTheme="majorHAnsi"/>
        </w:rPr>
      </w:pPr>
      <w:r w:rsidRPr="009C15B9">
        <w:rPr>
          <w:rFonts w:asciiTheme="majorHAnsi" w:hAnsiTheme="majorHAnsi"/>
        </w:rPr>
        <w:t xml:space="preserve">• </w:t>
      </w:r>
      <w:bookmarkStart w:id="7" w:name="_Toc211333556"/>
      <w:r w:rsidR="00C3529B" w:rsidRPr="009C15B9">
        <w:rPr>
          <w:rFonts w:asciiTheme="majorHAnsi" w:hAnsiTheme="majorHAnsi"/>
        </w:rPr>
        <w:t xml:space="preserve">Primární: </w:t>
      </w:r>
      <w:proofErr w:type="spellStart"/>
      <w:r w:rsidR="00C3529B" w:rsidRPr="009C15B9">
        <w:rPr>
          <w:rFonts w:asciiTheme="majorHAnsi" w:hAnsiTheme="majorHAnsi"/>
        </w:rPr>
        <w:t>Self-service</w:t>
      </w:r>
      <w:proofErr w:type="spellEnd"/>
      <w:r w:rsidR="00C3529B" w:rsidRPr="009C15B9">
        <w:rPr>
          <w:rFonts w:asciiTheme="majorHAnsi" w:hAnsiTheme="majorHAnsi"/>
        </w:rPr>
        <w:t xml:space="preserve"> portál/</w:t>
      </w:r>
      <w:proofErr w:type="spellStart"/>
      <w:r w:rsidR="00C3529B" w:rsidRPr="009C15B9">
        <w:rPr>
          <w:rFonts w:asciiTheme="majorHAnsi" w:hAnsiTheme="majorHAnsi"/>
        </w:rPr>
        <w:t>ticketing</w:t>
      </w:r>
      <w:proofErr w:type="spellEnd"/>
      <w:r w:rsidR="00C3529B">
        <w:rPr>
          <w:rFonts w:asciiTheme="majorHAnsi" w:hAnsiTheme="majorHAnsi"/>
        </w:rPr>
        <w:t>.</w:t>
      </w:r>
    </w:p>
    <w:p w14:paraId="3F90E8B1" w14:textId="77777777" w:rsidR="00C3529B" w:rsidRDefault="00C3529B" w:rsidP="00C3529B">
      <w:pPr>
        <w:spacing w:after="0"/>
        <w:rPr>
          <w:rFonts w:asciiTheme="majorHAnsi" w:hAnsiTheme="majorHAnsi"/>
        </w:rPr>
      </w:pPr>
      <w:r w:rsidRPr="009C15B9">
        <w:rPr>
          <w:rFonts w:asciiTheme="majorHAnsi" w:hAnsiTheme="majorHAnsi"/>
        </w:rPr>
        <w:t>• Záloha: e-mail a telefonní hotline s potvrzením mailem/ticketem</w:t>
      </w:r>
      <w:r>
        <w:rPr>
          <w:rFonts w:asciiTheme="majorHAnsi" w:hAnsiTheme="majorHAnsi"/>
        </w:rPr>
        <w:t>.</w:t>
      </w:r>
    </w:p>
    <w:p w14:paraId="353BA6DE" w14:textId="77777777" w:rsidR="00C3529B" w:rsidRPr="001F35B7" w:rsidRDefault="00C3529B" w:rsidP="00C3529B">
      <w:pPr>
        <w:pStyle w:val="Odstavecseseznamem"/>
        <w:numPr>
          <w:ilvl w:val="0"/>
          <w:numId w:val="10"/>
        </w:numPr>
        <w:spacing w:after="0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1F35B7">
        <w:rPr>
          <w:rFonts w:asciiTheme="majorHAnsi" w:hAnsiTheme="majorHAnsi"/>
        </w:rPr>
        <w:t>egistrace a sledování procesu řešení servisních požadavků</w:t>
      </w:r>
      <w:r>
        <w:rPr>
          <w:rFonts w:asciiTheme="majorHAnsi" w:hAnsiTheme="majorHAnsi"/>
        </w:rPr>
        <w:t>.</w:t>
      </w:r>
    </w:p>
    <w:p w14:paraId="4C7D60F3" w14:textId="34DA35D2" w:rsidR="00C3529B" w:rsidRPr="001F35B7" w:rsidRDefault="00C3529B" w:rsidP="00C3529B">
      <w:pPr>
        <w:pStyle w:val="Odstavecseseznamem"/>
        <w:numPr>
          <w:ilvl w:val="0"/>
          <w:numId w:val="9"/>
        </w:numPr>
        <w:spacing w:after="0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Pr="001F35B7">
        <w:rPr>
          <w:rFonts w:asciiTheme="majorHAnsi" w:hAnsiTheme="majorHAnsi"/>
        </w:rPr>
        <w:t>asově řízená eskalace 24 x 7</w:t>
      </w:r>
      <w:r>
        <w:rPr>
          <w:rFonts w:asciiTheme="majorHAnsi" w:hAnsiTheme="majorHAnsi"/>
        </w:rPr>
        <w:t>.</w:t>
      </w:r>
      <w:r w:rsidRPr="001F35B7">
        <w:rPr>
          <w:rFonts w:asciiTheme="majorHAnsi" w:hAnsiTheme="majorHAnsi"/>
        </w:rPr>
        <w:t xml:space="preserve"> </w:t>
      </w:r>
    </w:p>
    <w:bookmarkEnd w:id="7"/>
    <w:p w14:paraId="5EE0D622" w14:textId="324F86C4" w:rsidR="00897D4F" w:rsidRPr="009C15B9" w:rsidRDefault="00897D4F" w:rsidP="5C9B4BE1">
      <w:pPr>
        <w:rPr>
          <w:rFonts w:asciiTheme="majorHAnsi" w:hAnsiTheme="majorHAnsi"/>
        </w:rPr>
      </w:pPr>
    </w:p>
    <w:sectPr w:rsidR="00897D4F" w:rsidRPr="009C15B9" w:rsidSect="00897D4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C916" w14:textId="77777777" w:rsidR="00921729" w:rsidRDefault="00921729" w:rsidP="003A0360">
      <w:pPr>
        <w:spacing w:after="0" w:line="240" w:lineRule="auto"/>
      </w:pPr>
      <w:r>
        <w:separator/>
      </w:r>
    </w:p>
  </w:endnote>
  <w:endnote w:type="continuationSeparator" w:id="0">
    <w:p w14:paraId="3D147D80" w14:textId="77777777" w:rsidR="00921729" w:rsidRDefault="00921729" w:rsidP="003A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523768"/>
      <w:docPartObj>
        <w:docPartGallery w:val="Page Numbers (Bottom of Page)"/>
        <w:docPartUnique/>
      </w:docPartObj>
    </w:sdtPr>
    <w:sdtEndPr/>
    <w:sdtContent>
      <w:p w14:paraId="3558F792" w14:textId="77777777" w:rsidR="00865ED8" w:rsidRDefault="00865E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BE6B66C" w14:textId="2F9CA6F1" w:rsidR="00865ED8" w:rsidRDefault="0070388C">
        <w:pPr>
          <w:pStyle w:val="Zpat"/>
          <w:jc w:val="right"/>
        </w:pPr>
        <w:fldSimple w:instr=" FILENAME \* MERGEFORMAT ">
          <w:r>
            <w:rPr>
              <w:noProof/>
            </w:rPr>
            <w:t>2026_Technicka_specifikace_ORACLE_STC_2025_10_14</w:t>
          </w:r>
        </w:fldSimple>
      </w:p>
    </w:sdtContent>
  </w:sdt>
  <w:p w14:paraId="462AE71F" w14:textId="68923421" w:rsidR="00A0252F" w:rsidRDefault="00A025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0508" w14:textId="77777777" w:rsidR="00921729" w:rsidRDefault="00921729" w:rsidP="003A0360">
      <w:pPr>
        <w:spacing w:after="0" w:line="240" w:lineRule="auto"/>
      </w:pPr>
      <w:r>
        <w:separator/>
      </w:r>
    </w:p>
  </w:footnote>
  <w:footnote w:type="continuationSeparator" w:id="0">
    <w:p w14:paraId="342AF831" w14:textId="77777777" w:rsidR="00921729" w:rsidRDefault="00921729" w:rsidP="003A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D2B" w14:textId="15B7605A" w:rsidR="003A0360" w:rsidRDefault="003A036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4B711B" wp14:editId="45040C86">
          <wp:simplePos x="0" y="0"/>
          <wp:positionH relativeFrom="column">
            <wp:posOffset>-333375</wp:posOffset>
          </wp:positionH>
          <wp:positionV relativeFrom="paragraph">
            <wp:posOffset>-200025</wp:posOffset>
          </wp:positionV>
          <wp:extent cx="536359" cy="552450"/>
          <wp:effectExtent l="0" t="0" r="0" b="0"/>
          <wp:wrapTight wrapText="bothSides">
            <wp:wrapPolygon edited="0">
              <wp:start x="0" y="0"/>
              <wp:lineTo x="0" y="20855"/>
              <wp:lineTo x="20730" y="20855"/>
              <wp:lineTo x="20730" y="0"/>
              <wp:lineTo x="0" y="0"/>
            </wp:wrapPolygon>
          </wp:wrapTight>
          <wp:docPr id="15550565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5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30B7C0"/>
    <w:lvl w:ilvl="0">
      <w:start w:val="1"/>
      <w:numFmt w:val="bullet"/>
      <w:pStyle w:val="Seznamsodrkami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5D860C2"/>
    <w:multiLevelType w:val="hybridMultilevel"/>
    <w:tmpl w:val="90B28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2AD5"/>
    <w:multiLevelType w:val="hybridMultilevel"/>
    <w:tmpl w:val="EF2AA2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C248D"/>
    <w:multiLevelType w:val="hybridMultilevel"/>
    <w:tmpl w:val="D812D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09C0"/>
    <w:multiLevelType w:val="hybridMultilevel"/>
    <w:tmpl w:val="D31A36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4B5DE5"/>
    <w:multiLevelType w:val="hybridMultilevel"/>
    <w:tmpl w:val="CB4A4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A12"/>
    <w:multiLevelType w:val="hybridMultilevel"/>
    <w:tmpl w:val="4094C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5DD4"/>
    <w:multiLevelType w:val="hybridMultilevel"/>
    <w:tmpl w:val="C7E07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20D6"/>
    <w:multiLevelType w:val="hybridMultilevel"/>
    <w:tmpl w:val="AF98E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1141D"/>
    <w:multiLevelType w:val="hybridMultilevel"/>
    <w:tmpl w:val="9F6EA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B43E0"/>
    <w:multiLevelType w:val="hybridMultilevel"/>
    <w:tmpl w:val="392E0B0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AA0894"/>
    <w:multiLevelType w:val="hybridMultilevel"/>
    <w:tmpl w:val="93B2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75999"/>
    <w:multiLevelType w:val="hybridMultilevel"/>
    <w:tmpl w:val="FFFFFFFF"/>
    <w:lvl w:ilvl="0" w:tplc="17BAA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522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AA2F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086F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5EA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EAA1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9CA1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0ADB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D433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54E29"/>
    <w:multiLevelType w:val="hybridMultilevel"/>
    <w:tmpl w:val="64E06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9150">
    <w:abstractNumId w:val="0"/>
  </w:num>
  <w:num w:numId="2" w16cid:durableId="1186945652">
    <w:abstractNumId w:val="12"/>
  </w:num>
  <w:num w:numId="3" w16cid:durableId="1917547236">
    <w:abstractNumId w:val="10"/>
  </w:num>
  <w:num w:numId="4" w16cid:durableId="1058632902">
    <w:abstractNumId w:val="4"/>
  </w:num>
  <w:num w:numId="5" w16cid:durableId="421224474">
    <w:abstractNumId w:val="2"/>
  </w:num>
  <w:num w:numId="6" w16cid:durableId="267466152">
    <w:abstractNumId w:val="6"/>
  </w:num>
  <w:num w:numId="7" w16cid:durableId="536937161">
    <w:abstractNumId w:val="13"/>
  </w:num>
  <w:num w:numId="8" w16cid:durableId="526916327">
    <w:abstractNumId w:val="8"/>
  </w:num>
  <w:num w:numId="9" w16cid:durableId="1255241085">
    <w:abstractNumId w:val="5"/>
  </w:num>
  <w:num w:numId="10" w16cid:durableId="575866309">
    <w:abstractNumId w:val="1"/>
  </w:num>
  <w:num w:numId="11" w16cid:durableId="1624269299">
    <w:abstractNumId w:val="9"/>
  </w:num>
  <w:num w:numId="12" w16cid:durableId="1045836329">
    <w:abstractNumId w:val="3"/>
  </w:num>
  <w:num w:numId="13" w16cid:durableId="188567517">
    <w:abstractNumId w:val="7"/>
  </w:num>
  <w:num w:numId="14" w16cid:durableId="99938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F"/>
    <w:rsid w:val="00015DC7"/>
    <w:rsid w:val="0001754D"/>
    <w:rsid w:val="00060B1E"/>
    <w:rsid w:val="00066ECC"/>
    <w:rsid w:val="00085324"/>
    <w:rsid w:val="0009774E"/>
    <w:rsid w:val="000A6B16"/>
    <w:rsid w:val="000B1335"/>
    <w:rsid w:val="000B3870"/>
    <w:rsid w:val="000C3B57"/>
    <w:rsid w:val="000E663E"/>
    <w:rsid w:val="001041F7"/>
    <w:rsid w:val="00114DB1"/>
    <w:rsid w:val="00121D03"/>
    <w:rsid w:val="001459F9"/>
    <w:rsid w:val="001575DB"/>
    <w:rsid w:val="00174059"/>
    <w:rsid w:val="001742E7"/>
    <w:rsid w:val="00181F28"/>
    <w:rsid w:val="001A7262"/>
    <w:rsid w:val="001B01B9"/>
    <w:rsid w:val="001B32E1"/>
    <w:rsid w:val="001B5589"/>
    <w:rsid w:val="001C4135"/>
    <w:rsid w:val="001D1DCD"/>
    <w:rsid w:val="001F35B7"/>
    <w:rsid w:val="0022439B"/>
    <w:rsid w:val="00236D23"/>
    <w:rsid w:val="00270271"/>
    <w:rsid w:val="00286821"/>
    <w:rsid w:val="0029456E"/>
    <w:rsid w:val="002B2065"/>
    <w:rsid w:val="002B3EC4"/>
    <w:rsid w:val="002B6AFE"/>
    <w:rsid w:val="002B6F72"/>
    <w:rsid w:val="002C142B"/>
    <w:rsid w:val="002C3B0C"/>
    <w:rsid w:val="002D39CD"/>
    <w:rsid w:val="002F4893"/>
    <w:rsid w:val="0030567A"/>
    <w:rsid w:val="00322F4A"/>
    <w:rsid w:val="003344BA"/>
    <w:rsid w:val="00340129"/>
    <w:rsid w:val="00344DD7"/>
    <w:rsid w:val="00346BCF"/>
    <w:rsid w:val="00361D9C"/>
    <w:rsid w:val="00363441"/>
    <w:rsid w:val="00364EFF"/>
    <w:rsid w:val="0036573D"/>
    <w:rsid w:val="00381473"/>
    <w:rsid w:val="003A0360"/>
    <w:rsid w:val="003A08C4"/>
    <w:rsid w:val="003C1153"/>
    <w:rsid w:val="00404977"/>
    <w:rsid w:val="004511D5"/>
    <w:rsid w:val="00453C5E"/>
    <w:rsid w:val="00464836"/>
    <w:rsid w:val="00487CD1"/>
    <w:rsid w:val="004948A9"/>
    <w:rsid w:val="004E3527"/>
    <w:rsid w:val="004F1097"/>
    <w:rsid w:val="0050236E"/>
    <w:rsid w:val="00503508"/>
    <w:rsid w:val="0050724C"/>
    <w:rsid w:val="005210F8"/>
    <w:rsid w:val="00545DF1"/>
    <w:rsid w:val="0055117B"/>
    <w:rsid w:val="00590CEE"/>
    <w:rsid w:val="005D316F"/>
    <w:rsid w:val="005D4D50"/>
    <w:rsid w:val="005E3455"/>
    <w:rsid w:val="005F583B"/>
    <w:rsid w:val="005F7B04"/>
    <w:rsid w:val="00615643"/>
    <w:rsid w:val="00621135"/>
    <w:rsid w:val="0062331C"/>
    <w:rsid w:val="00624847"/>
    <w:rsid w:val="006270AC"/>
    <w:rsid w:val="00660368"/>
    <w:rsid w:val="0068029A"/>
    <w:rsid w:val="0068652E"/>
    <w:rsid w:val="006D1E15"/>
    <w:rsid w:val="0070388C"/>
    <w:rsid w:val="00714479"/>
    <w:rsid w:val="0075687D"/>
    <w:rsid w:val="00761AB8"/>
    <w:rsid w:val="0077170D"/>
    <w:rsid w:val="007755CF"/>
    <w:rsid w:val="00783BAB"/>
    <w:rsid w:val="007840F5"/>
    <w:rsid w:val="007E55D3"/>
    <w:rsid w:val="007F2044"/>
    <w:rsid w:val="007F559E"/>
    <w:rsid w:val="008073C5"/>
    <w:rsid w:val="0083086E"/>
    <w:rsid w:val="00835168"/>
    <w:rsid w:val="00843B40"/>
    <w:rsid w:val="00844815"/>
    <w:rsid w:val="0084602D"/>
    <w:rsid w:val="00865ED8"/>
    <w:rsid w:val="0089191A"/>
    <w:rsid w:val="00897D4F"/>
    <w:rsid w:val="008B2142"/>
    <w:rsid w:val="008D40B2"/>
    <w:rsid w:val="008E511C"/>
    <w:rsid w:val="008F7775"/>
    <w:rsid w:val="009049D2"/>
    <w:rsid w:val="00906F05"/>
    <w:rsid w:val="00920AAA"/>
    <w:rsid w:val="00921729"/>
    <w:rsid w:val="00951E25"/>
    <w:rsid w:val="00953527"/>
    <w:rsid w:val="00982B74"/>
    <w:rsid w:val="009A5D68"/>
    <w:rsid w:val="009A7757"/>
    <w:rsid w:val="009B0192"/>
    <w:rsid w:val="009C15B9"/>
    <w:rsid w:val="009D5557"/>
    <w:rsid w:val="009E5699"/>
    <w:rsid w:val="00A0252F"/>
    <w:rsid w:val="00A25E06"/>
    <w:rsid w:val="00AA5B76"/>
    <w:rsid w:val="00AC1FAB"/>
    <w:rsid w:val="00AE5504"/>
    <w:rsid w:val="00AF3835"/>
    <w:rsid w:val="00AF7BB8"/>
    <w:rsid w:val="00B05DE8"/>
    <w:rsid w:val="00B36536"/>
    <w:rsid w:val="00B525B4"/>
    <w:rsid w:val="00B54505"/>
    <w:rsid w:val="00B617D1"/>
    <w:rsid w:val="00B71EE9"/>
    <w:rsid w:val="00B72F79"/>
    <w:rsid w:val="00BD201B"/>
    <w:rsid w:val="00C07BF6"/>
    <w:rsid w:val="00C15545"/>
    <w:rsid w:val="00C3529B"/>
    <w:rsid w:val="00C416E7"/>
    <w:rsid w:val="00C418D3"/>
    <w:rsid w:val="00C76251"/>
    <w:rsid w:val="00C80621"/>
    <w:rsid w:val="00CA61D7"/>
    <w:rsid w:val="00CB3057"/>
    <w:rsid w:val="00CE2501"/>
    <w:rsid w:val="00CE6777"/>
    <w:rsid w:val="00D34602"/>
    <w:rsid w:val="00D749D7"/>
    <w:rsid w:val="00D8048C"/>
    <w:rsid w:val="00D8700C"/>
    <w:rsid w:val="00D92102"/>
    <w:rsid w:val="00D934E1"/>
    <w:rsid w:val="00DB7595"/>
    <w:rsid w:val="00DD168D"/>
    <w:rsid w:val="00E16D0F"/>
    <w:rsid w:val="00E17211"/>
    <w:rsid w:val="00E207CC"/>
    <w:rsid w:val="00E423AE"/>
    <w:rsid w:val="00E57038"/>
    <w:rsid w:val="00E84963"/>
    <w:rsid w:val="00E9072C"/>
    <w:rsid w:val="00EF3020"/>
    <w:rsid w:val="00F02969"/>
    <w:rsid w:val="00F03827"/>
    <w:rsid w:val="00F047FA"/>
    <w:rsid w:val="00F12C1A"/>
    <w:rsid w:val="00F81415"/>
    <w:rsid w:val="00F84082"/>
    <w:rsid w:val="00FC17CE"/>
    <w:rsid w:val="028FB681"/>
    <w:rsid w:val="071DE27F"/>
    <w:rsid w:val="10079B18"/>
    <w:rsid w:val="1A43B066"/>
    <w:rsid w:val="1A603C29"/>
    <w:rsid w:val="216169F0"/>
    <w:rsid w:val="235F7E3B"/>
    <w:rsid w:val="2616B3FF"/>
    <w:rsid w:val="26662CD8"/>
    <w:rsid w:val="373F15CB"/>
    <w:rsid w:val="456B4ED4"/>
    <w:rsid w:val="48AE525B"/>
    <w:rsid w:val="4ECC1528"/>
    <w:rsid w:val="50C85DB6"/>
    <w:rsid w:val="55F88435"/>
    <w:rsid w:val="565270B3"/>
    <w:rsid w:val="58DC9C75"/>
    <w:rsid w:val="5C9B4BE1"/>
    <w:rsid w:val="721C3700"/>
    <w:rsid w:val="7A008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15CD5"/>
  <w15:chartTrackingRefBased/>
  <w15:docId w15:val="{8670F6D9-33CF-49EE-BC46-3570EF0B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D4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7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7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7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7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7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97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97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7D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7D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7D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7D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7D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7D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7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7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7D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7D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7D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7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7D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7D4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97D4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Seznamsodrkami">
    <w:name w:val="List Bullet"/>
    <w:basedOn w:val="Normln"/>
    <w:uiPriority w:val="99"/>
    <w:unhideWhenUsed/>
    <w:rsid w:val="00897D4F"/>
    <w:pPr>
      <w:numPr>
        <w:numId w:val="1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897D4F"/>
    <w:pPr>
      <w:spacing w:before="480" w:after="0"/>
      <w:outlineLvl w:val="9"/>
    </w:pPr>
    <w:rPr>
      <w:b/>
      <w:bCs/>
      <w:sz w:val="28"/>
      <w:szCs w:val="28"/>
    </w:rPr>
  </w:style>
  <w:style w:type="table" w:styleId="Tmavtabulkasmkou5zvraznn1">
    <w:name w:val="Grid Table 5 Dark Accent 1"/>
    <w:basedOn w:val="Normlntabulka"/>
    <w:uiPriority w:val="50"/>
    <w:rsid w:val="00897D4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ulkasmkou4zvraznn1">
    <w:name w:val="Grid Table 4 Accent 1"/>
    <w:basedOn w:val="Normlntabulka"/>
    <w:uiPriority w:val="49"/>
    <w:rsid w:val="00897D4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897D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897D4F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897D4F"/>
    <w:rPr>
      <w:color w:val="467886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897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7D4F"/>
    <w:rPr>
      <w:rFonts w:eastAsiaTheme="minorEastAsia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7D4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602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0B387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A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360"/>
    <w:rPr>
      <w:rFonts w:eastAsiaTheme="minorEastAsia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360"/>
    <w:rPr>
      <w:rFonts w:eastAsiaTheme="minorEastAsia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865E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1 NS - Technická specifikace@.docx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STC/013840/ÚSV/2025/2</CisloJednaci>
    <NazevDokumentu xmlns="b246a3c9-e8b6-4373-bafd-ef843f8c6aef">Zadávací dokumentace</NazevDokumentu>
    <HashParentFile xmlns="b246a3c9-e8b6-4373-bafd-ef843f8c6aef" xsi:nil="true"/>
    <Znacka xmlns="b246a3c9-e8b6-4373-bafd-ef843f8c6aef" xsi:nil="true"/>
    <HashValue xmlns="b246a3c9-e8b6-4373-bafd-ef843f8c6aef" xsi:nil="true"/>
    <JID xmlns="b246a3c9-e8b6-4373-bafd-ef843f8c6aef">R_STCSPS_0109807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003DB-671A-4F52-8FB7-30622B594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84628-0532-47D5-86DC-4155F57D490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7A283CDF-7FAD-4AC2-A867-4BF5AB559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4A924-DF59-4CB7-B2B7-8BB7A39CE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s. p.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Milan</dc:creator>
  <cp:keywords/>
  <dc:description/>
  <cp:lastModifiedBy>Šárka Kadlecová</cp:lastModifiedBy>
  <cp:revision>5</cp:revision>
  <cp:lastPrinted>2025-08-25T07:33:00Z</cp:lastPrinted>
  <dcterms:created xsi:type="dcterms:W3CDTF">2025-10-26T21:27:00Z</dcterms:created>
  <dcterms:modified xsi:type="dcterms:W3CDTF">2025-11-07T08:00:00Z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