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9BA8" w14:textId="77777777" w:rsidR="00652C66" w:rsidRDefault="00652C66" w:rsidP="00480F58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Postup auditu ISO 27001 </w:t>
      </w:r>
    </w:p>
    <w:p w14:paraId="028508A3" w14:textId="28AAAC52" w:rsidR="00480F58" w:rsidRPr="00E8011B" w:rsidRDefault="00005681" w:rsidP="00480F5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E8011B">
        <w:rPr>
          <w:rFonts w:ascii="Arial" w:hAnsi="Arial" w:cs="Arial"/>
          <w:b/>
          <w:bCs/>
          <w:sz w:val="21"/>
          <w:szCs w:val="21"/>
        </w:rPr>
        <w:t>A</w:t>
      </w:r>
      <w:r w:rsidR="00480F58" w:rsidRPr="00E8011B">
        <w:rPr>
          <w:rFonts w:ascii="Arial" w:hAnsi="Arial" w:cs="Arial"/>
          <w:b/>
          <w:bCs/>
          <w:sz w:val="21"/>
          <w:szCs w:val="21"/>
        </w:rPr>
        <w:t>udit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bezpečnost</w:t>
      </w:r>
      <w:r w:rsidR="003B1ED4">
        <w:rPr>
          <w:rFonts w:ascii="Arial" w:hAnsi="Arial" w:cs="Arial"/>
          <w:b/>
          <w:bCs/>
          <w:sz w:val="21"/>
          <w:szCs w:val="21"/>
        </w:rPr>
        <w:t>i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informací</w:t>
      </w:r>
    </w:p>
    <w:p w14:paraId="44A90ADD" w14:textId="77777777" w:rsidR="00480F58" w:rsidRPr="00E8011B" w:rsidRDefault="00480F58" w:rsidP="00480F58">
      <w:pPr>
        <w:rPr>
          <w:rFonts w:ascii="Arial" w:hAnsi="Arial" w:cs="Arial"/>
          <w:sz w:val="21"/>
          <w:szCs w:val="21"/>
        </w:rPr>
      </w:pPr>
    </w:p>
    <w:p w14:paraId="24129C3A" w14:textId="060843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Stanovení předmětu auditu</w:t>
      </w:r>
    </w:p>
    <w:p w14:paraId="790022AD" w14:textId="49C948D6" w:rsidR="00480F58" w:rsidRPr="00E8011B" w:rsidRDefault="00480F58" w:rsidP="0021332D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 xml:space="preserve">Tento dokument je relevantní a popisuje podmínky a požadavky všech auditů </w:t>
      </w:r>
      <w:r w:rsidR="00005681" w:rsidRPr="00E8011B">
        <w:rPr>
          <w:rFonts w:ascii="Arial" w:hAnsi="Arial" w:cs="Arial"/>
          <w:sz w:val="21"/>
          <w:szCs w:val="21"/>
        </w:rPr>
        <w:t xml:space="preserve">bezpečnosti informací </w:t>
      </w:r>
      <w:r w:rsidRPr="00E8011B">
        <w:rPr>
          <w:rFonts w:ascii="Arial" w:hAnsi="Arial" w:cs="Arial"/>
          <w:sz w:val="21"/>
          <w:szCs w:val="21"/>
        </w:rPr>
        <w:t>definovaných v</w:t>
      </w:r>
      <w:r w:rsidR="00B04783">
        <w:rPr>
          <w:rFonts w:ascii="Arial" w:hAnsi="Arial" w:cs="Arial"/>
          <w:sz w:val="21"/>
          <w:szCs w:val="21"/>
        </w:rPr>
        <w:t>e</w:t>
      </w:r>
      <w:r w:rsidRPr="00E8011B">
        <w:rPr>
          <w:rFonts w:ascii="Arial" w:hAnsi="Arial" w:cs="Arial"/>
          <w:sz w:val="21"/>
          <w:szCs w:val="21"/>
        </w:rPr>
        <w:t xml:space="preserve"> </w:t>
      </w:r>
      <w:r w:rsidR="0021332D" w:rsidRPr="0021332D">
        <w:rPr>
          <w:rFonts w:ascii="Arial" w:hAnsi="Arial" w:cs="Arial"/>
          <w:sz w:val="21"/>
          <w:szCs w:val="21"/>
        </w:rPr>
        <w:t>Smlouv</w:t>
      </w:r>
      <w:r w:rsidR="0021332D">
        <w:rPr>
          <w:rFonts w:ascii="Arial" w:hAnsi="Arial" w:cs="Arial"/>
          <w:sz w:val="21"/>
          <w:szCs w:val="21"/>
        </w:rPr>
        <w:t>ě</w:t>
      </w:r>
      <w:r w:rsidRPr="00E8011B">
        <w:rPr>
          <w:rFonts w:ascii="Arial" w:hAnsi="Arial" w:cs="Arial"/>
          <w:sz w:val="21"/>
          <w:szCs w:val="21"/>
        </w:rPr>
        <w:t>, tj.:</w:t>
      </w:r>
    </w:p>
    <w:p w14:paraId="153F3D3D" w14:textId="49FC2291" w:rsidR="00480F58" w:rsidRPr="00E8011B" w:rsidRDefault="00A41D05" w:rsidP="00480F5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vstupní</w:t>
      </w:r>
      <w:r w:rsidRPr="00E8011B">
        <w:rPr>
          <w:rFonts w:cs="Arial"/>
          <w:sz w:val="21"/>
          <w:szCs w:val="21"/>
        </w:rPr>
        <w:t xml:space="preserve"> </w:t>
      </w:r>
      <w:r w:rsidR="00480F58" w:rsidRPr="00E8011B">
        <w:rPr>
          <w:rFonts w:cs="Arial"/>
          <w:sz w:val="21"/>
          <w:szCs w:val="21"/>
        </w:rPr>
        <w:t>audit</w:t>
      </w:r>
      <w:r w:rsidR="00005681" w:rsidRPr="00E8011B">
        <w:rPr>
          <w:rFonts w:cs="Arial"/>
          <w:sz w:val="21"/>
          <w:szCs w:val="21"/>
        </w:rPr>
        <w:t xml:space="preserve"> bezpečnosti informací</w:t>
      </w:r>
      <w:r w:rsidR="00480F58" w:rsidRPr="00E8011B">
        <w:rPr>
          <w:rFonts w:cs="Arial"/>
          <w:sz w:val="21"/>
          <w:szCs w:val="21"/>
        </w:rPr>
        <w:t xml:space="preserve">, tj. audit před podpisem </w:t>
      </w:r>
      <w:r w:rsidR="0021332D">
        <w:rPr>
          <w:rFonts w:cs="Arial"/>
          <w:sz w:val="21"/>
          <w:szCs w:val="21"/>
        </w:rPr>
        <w:t>Smlouvy</w:t>
      </w:r>
      <w:r w:rsidR="00480F58" w:rsidRPr="00E8011B">
        <w:rPr>
          <w:rFonts w:cs="Arial"/>
          <w:sz w:val="21"/>
          <w:szCs w:val="21"/>
        </w:rPr>
        <w:t xml:space="preserve"> s vybraným dodavatelem v rámci zadávacího řízení;</w:t>
      </w:r>
    </w:p>
    <w:p w14:paraId="361D0056" w14:textId="7F833DA0" w:rsidR="00480F58" w:rsidRPr="00E8011B" w:rsidRDefault="00480F58" w:rsidP="00480F5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 w:hanging="426"/>
        <w:rPr>
          <w:rFonts w:cs="Arial"/>
          <w:sz w:val="21"/>
          <w:szCs w:val="21"/>
        </w:rPr>
      </w:pPr>
      <w:r w:rsidRPr="00E8011B">
        <w:rPr>
          <w:rFonts w:cs="Arial"/>
          <w:sz w:val="21"/>
          <w:szCs w:val="21"/>
        </w:rPr>
        <w:t xml:space="preserve">všechny následné pravidelné audity </w:t>
      </w:r>
      <w:r w:rsidR="00005681" w:rsidRPr="00E8011B">
        <w:rPr>
          <w:rFonts w:cs="Arial"/>
          <w:sz w:val="21"/>
          <w:szCs w:val="21"/>
        </w:rPr>
        <w:t>bezpečnosti informací</w:t>
      </w:r>
      <w:r w:rsidR="00C361B9">
        <w:rPr>
          <w:rFonts w:cs="Arial"/>
          <w:sz w:val="21"/>
          <w:szCs w:val="21"/>
        </w:rPr>
        <w:t xml:space="preserve"> či vyhrazené</w:t>
      </w:r>
      <w:r w:rsidR="00005681" w:rsidRPr="00E8011B">
        <w:rPr>
          <w:rFonts w:cs="Arial"/>
          <w:sz w:val="21"/>
          <w:szCs w:val="21"/>
        </w:rPr>
        <w:t xml:space="preserve"> </w:t>
      </w:r>
      <w:r w:rsidRPr="00E8011B">
        <w:rPr>
          <w:rFonts w:cs="Arial"/>
          <w:sz w:val="21"/>
          <w:szCs w:val="21"/>
        </w:rPr>
        <w:t xml:space="preserve">a mimořádné </w:t>
      </w:r>
      <w:r w:rsidR="00005681" w:rsidRPr="00E8011B">
        <w:rPr>
          <w:rFonts w:cs="Arial"/>
          <w:sz w:val="21"/>
          <w:szCs w:val="21"/>
        </w:rPr>
        <w:t xml:space="preserve">audity </w:t>
      </w:r>
      <w:r w:rsidRPr="00E8011B">
        <w:rPr>
          <w:rFonts w:cs="Arial"/>
          <w:sz w:val="21"/>
          <w:szCs w:val="21"/>
        </w:rPr>
        <w:t xml:space="preserve">bezpečnostní </w:t>
      </w:r>
      <w:r w:rsidR="00005681" w:rsidRPr="00E8011B">
        <w:rPr>
          <w:rFonts w:cs="Arial"/>
          <w:sz w:val="21"/>
          <w:szCs w:val="21"/>
        </w:rPr>
        <w:t>informací</w:t>
      </w:r>
      <w:r w:rsidRPr="00E8011B">
        <w:rPr>
          <w:rFonts w:cs="Arial"/>
          <w:sz w:val="21"/>
          <w:szCs w:val="21"/>
        </w:rPr>
        <w:t xml:space="preserve"> prováděné po podpisu </w:t>
      </w:r>
      <w:r w:rsidR="0021332D">
        <w:rPr>
          <w:rFonts w:cs="Arial"/>
          <w:sz w:val="21"/>
          <w:szCs w:val="21"/>
        </w:rPr>
        <w:t>Smlouvy</w:t>
      </w:r>
      <w:r w:rsidR="00AC2D9D">
        <w:rPr>
          <w:rFonts w:cs="Arial"/>
          <w:sz w:val="21"/>
          <w:szCs w:val="21"/>
        </w:rPr>
        <w:t xml:space="preserve">, které budou prováděny </w:t>
      </w:r>
      <w:r w:rsidR="00A41D05">
        <w:rPr>
          <w:rFonts w:cs="Arial"/>
          <w:sz w:val="21"/>
          <w:szCs w:val="21"/>
        </w:rPr>
        <w:t xml:space="preserve">zadavatelem </w:t>
      </w:r>
      <w:r w:rsidR="00AC2D9D">
        <w:rPr>
          <w:rFonts w:cs="Arial"/>
          <w:sz w:val="21"/>
          <w:szCs w:val="21"/>
        </w:rPr>
        <w:t xml:space="preserve">nejméně jednou za 3 roky s výjimkou </w:t>
      </w:r>
      <w:r w:rsidR="00C361B9">
        <w:rPr>
          <w:rFonts w:cs="Arial"/>
          <w:sz w:val="21"/>
          <w:szCs w:val="21"/>
        </w:rPr>
        <w:t xml:space="preserve">vyhrazených a </w:t>
      </w:r>
      <w:r w:rsidR="00AC2D9D">
        <w:rPr>
          <w:rFonts w:cs="Arial"/>
          <w:sz w:val="21"/>
          <w:szCs w:val="21"/>
        </w:rPr>
        <w:t>mimořá</w:t>
      </w:r>
      <w:r w:rsidR="00B04783">
        <w:rPr>
          <w:rFonts w:cs="Arial"/>
          <w:sz w:val="21"/>
          <w:szCs w:val="21"/>
        </w:rPr>
        <w:t>d</w:t>
      </w:r>
      <w:r w:rsidR="00AC2D9D">
        <w:rPr>
          <w:rFonts w:cs="Arial"/>
          <w:sz w:val="21"/>
          <w:szCs w:val="21"/>
        </w:rPr>
        <w:t xml:space="preserve">ných auditů bezpečnosti informací, které mohou být </w:t>
      </w:r>
      <w:r w:rsidR="00A41D05">
        <w:rPr>
          <w:rFonts w:cs="Arial"/>
          <w:sz w:val="21"/>
          <w:szCs w:val="21"/>
        </w:rPr>
        <w:t xml:space="preserve">zadavatelem </w:t>
      </w:r>
      <w:r w:rsidR="00AC2D9D">
        <w:rPr>
          <w:rFonts w:cs="Arial"/>
          <w:sz w:val="21"/>
          <w:szCs w:val="21"/>
        </w:rPr>
        <w:t>provedeny nad rámec takto stanovené periodicity</w:t>
      </w:r>
      <w:r w:rsidRPr="00E8011B">
        <w:rPr>
          <w:rFonts w:cs="Arial"/>
          <w:sz w:val="21"/>
          <w:szCs w:val="21"/>
        </w:rPr>
        <w:t>.</w:t>
      </w:r>
    </w:p>
    <w:p w14:paraId="11A2BF68" w14:textId="77777777" w:rsidR="00480F58" w:rsidRPr="002670E1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2B95BC4B" w14:textId="777777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Určení stran</w:t>
      </w:r>
    </w:p>
    <w:p w14:paraId="2A6555F9" w14:textId="7D1FF19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Pro účely tohoto dokumentu se používají obecná označení smluvních stran, kde je jako zadavatel určen S</w:t>
      </w:r>
      <w:r w:rsidR="00610E19" w:rsidRPr="00E8011B">
        <w:rPr>
          <w:rFonts w:ascii="Arial" w:hAnsi="Arial" w:cs="Arial"/>
          <w:sz w:val="21"/>
          <w:szCs w:val="21"/>
        </w:rPr>
        <w:t>tátní tiskárna cenin, s. p.,</w:t>
      </w:r>
      <w:r w:rsidRPr="00E8011B">
        <w:rPr>
          <w:rFonts w:ascii="Arial" w:hAnsi="Arial" w:cs="Arial"/>
          <w:sz w:val="21"/>
          <w:szCs w:val="21"/>
        </w:rPr>
        <w:t xml:space="preserve"> IČ: 0001279, a jako dodavatel</w:t>
      </w:r>
      <w:r w:rsidR="00006DB7">
        <w:rPr>
          <w:rFonts w:ascii="Arial" w:hAnsi="Arial" w:cs="Arial"/>
          <w:sz w:val="21"/>
          <w:szCs w:val="21"/>
        </w:rPr>
        <w:t xml:space="preserve"> Zhotovitel</w:t>
      </w:r>
      <w:r w:rsidRPr="00E8011B">
        <w:rPr>
          <w:rFonts w:ascii="Arial" w:hAnsi="Arial" w:cs="Arial"/>
          <w:sz w:val="21"/>
          <w:szCs w:val="21"/>
        </w:rPr>
        <w:t xml:space="preserve">. Dodavatel zůstává odpovědný za plnění těchto povinností a je povinen zajistit </w:t>
      </w:r>
      <w:r w:rsidR="00EF3D98">
        <w:rPr>
          <w:rFonts w:ascii="Arial" w:hAnsi="Arial" w:cs="Arial"/>
          <w:sz w:val="21"/>
          <w:szCs w:val="21"/>
        </w:rPr>
        <w:t xml:space="preserve">dodržování shodných povinností </w:t>
      </w:r>
      <w:r w:rsidR="00A5056B">
        <w:rPr>
          <w:rFonts w:ascii="Arial" w:hAnsi="Arial" w:cs="Arial"/>
          <w:sz w:val="21"/>
          <w:szCs w:val="21"/>
        </w:rPr>
        <w:t>i</w:t>
      </w:r>
      <w:r w:rsidRPr="00E8011B">
        <w:rPr>
          <w:rFonts w:ascii="Arial" w:hAnsi="Arial" w:cs="Arial"/>
          <w:sz w:val="21"/>
          <w:szCs w:val="21"/>
        </w:rPr>
        <w:t xml:space="preserve"> na straně poddodavatele/poddodavatelů</w:t>
      </w:r>
      <w:r w:rsidR="00220666">
        <w:rPr>
          <w:rFonts w:ascii="Arial" w:hAnsi="Arial" w:cs="Arial"/>
          <w:sz w:val="21"/>
          <w:szCs w:val="21"/>
        </w:rPr>
        <w:t xml:space="preserve"> a ve vztahu ke všem místům, kde bude plněno</w:t>
      </w:r>
      <w:r w:rsidRPr="00E8011B">
        <w:rPr>
          <w:rFonts w:ascii="Arial" w:hAnsi="Arial" w:cs="Arial"/>
          <w:sz w:val="21"/>
          <w:szCs w:val="21"/>
        </w:rPr>
        <w:t>.</w:t>
      </w:r>
    </w:p>
    <w:p w14:paraId="0CA00B4D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72DE3447" w14:textId="777777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Účast / personální složení</w:t>
      </w:r>
    </w:p>
    <w:p w14:paraId="5188878C" w14:textId="3633FBB1" w:rsidR="00480F58" w:rsidRPr="00E8011B" w:rsidRDefault="00005681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A</w:t>
      </w:r>
      <w:r w:rsidR="00480F58" w:rsidRPr="00E8011B">
        <w:rPr>
          <w:rFonts w:ascii="Arial" w:hAnsi="Arial" w:cs="Arial"/>
          <w:sz w:val="21"/>
          <w:szCs w:val="21"/>
        </w:rPr>
        <w:t>udit</w:t>
      </w:r>
      <w:r w:rsidRPr="00E8011B">
        <w:rPr>
          <w:rFonts w:ascii="Arial" w:hAnsi="Arial" w:cs="Arial"/>
          <w:sz w:val="21"/>
          <w:szCs w:val="21"/>
        </w:rPr>
        <w:t xml:space="preserve"> bezpečnosti informací</w:t>
      </w:r>
      <w:r w:rsidR="00480F58" w:rsidRPr="00E8011B">
        <w:rPr>
          <w:rFonts w:ascii="Arial" w:hAnsi="Arial" w:cs="Arial"/>
          <w:sz w:val="21"/>
          <w:szCs w:val="21"/>
        </w:rPr>
        <w:t xml:space="preserve"> budou provádět zástupci zadavatele (obvykle 1–2 osoby) a fakultativně s podporou zástupců nezávislého auditora, kterým je osoba akreditovaná Českým institutem pro akreditaci, o.p.s. </w:t>
      </w:r>
      <w:r w:rsidR="00C361B9">
        <w:rPr>
          <w:rFonts w:ascii="Arial" w:hAnsi="Arial" w:cs="Arial"/>
          <w:sz w:val="21"/>
          <w:szCs w:val="21"/>
        </w:rPr>
        <w:t xml:space="preserve"> </w:t>
      </w:r>
      <w:r w:rsidR="00480F58" w:rsidRPr="00E8011B">
        <w:rPr>
          <w:rFonts w:ascii="Arial" w:hAnsi="Arial" w:cs="Arial"/>
          <w:sz w:val="21"/>
          <w:szCs w:val="21"/>
        </w:rPr>
        <w:t>nebo jiný orgán podle právního řádu dané země.</w:t>
      </w:r>
    </w:p>
    <w:p w14:paraId="7DC4D428" w14:textId="0A769AEA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Pokud vznese dodavatel výhrady k průběhu, způsobu provedení nebo výsledku auditu</w:t>
      </w:r>
      <w:r w:rsidR="0000568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>, který byl proveden pouze zadavatelem, bude následně zajištěn a proveden další audit</w:t>
      </w:r>
      <w:r w:rsidR="002377B1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 nezávislým auditorem definovaným v předchozím odstavci.</w:t>
      </w:r>
    </w:p>
    <w:p w14:paraId="030BFB9F" w14:textId="1D99CA6C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Ze strany dodavatele je vyžadována účast pracovníka odpovědného za bezpečnost</w:t>
      </w:r>
      <w:r w:rsidR="00005681" w:rsidRPr="00E8011B">
        <w:rPr>
          <w:rFonts w:ascii="Arial" w:hAnsi="Arial" w:cs="Arial"/>
          <w:sz w:val="21"/>
          <w:szCs w:val="21"/>
        </w:rPr>
        <w:t xml:space="preserve"> informací</w:t>
      </w:r>
      <w:r w:rsidRPr="00E8011B">
        <w:rPr>
          <w:rFonts w:ascii="Arial" w:hAnsi="Arial" w:cs="Arial"/>
          <w:sz w:val="21"/>
          <w:szCs w:val="21"/>
        </w:rPr>
        <w:t>, tj. bezpečnostní</w:t>
      </w:r>
      <w:r w:rsidR="004D1D99">
        <w:rPr>
          <w:rFonts w:ascii="Arial" w:hAnsi="Arial" w:cs="Arial"/>
          <w:sz w:val="21"/>
          <w:szCs w:val="21"/>
        </w:rPr>
        <w:t>ho</w:t>
      </w:r>
      <w:r w:rsidRPr="00E8011B">
        <w:rPr>
          <w:rFonts w:ascii="Arial" w:hAnsi="Arial" w:cs="Arial"/>
          <w:sz w:val="21"/>
          <w:szCs w:val="21"/>
        </w:rPr>
        <w:t xml:space="preserve"> manažer</w:t>
      </w:r>
      <w:r w:rsidR="004D1D99">
        <w:rPr>
          <w:rFonts w:ascii="Arial" w:hAnsi="Arial" w:cs="Arial"/>
          <w:sz w:val="21"/>
          <w:szCs w:val="21"/>
        </w:rPr>
        <w:t>a</w:t>
      </w:r>
      <w:r w:rsidR="00005681" w:rsidRPr="00E8011B">
        <w:rPr>
          <w:rFonts w:ascii="Arial" w:hAnsi="Arial" w:cs="Arial"/>
          <w:sz w:val="21"/>
          <w:szCs w:val="21"/>
        </w:rPr>
        <w:t>, manažer</w:t>
      </w:r>
      <w:r w:rsidR="004D1D99">
        <w:rPr>
          <w:rFonts w:ascii="Arial" w:hAnsi="Arial" w:cs="Arial"/>
          <w:sz w:val="21"/>
          <w:szCs w:val="21"/>
        </w:rPr>
        <w:t>a</w:t>
      </w:r>
      <w:r w:rsidR="00005681" w:rsidRPr="00E8011B">
        <w:rPr>
          <w:rFonts w:ascii="Arial" w:hAnsi="Arial" w:cs="Arial"/>
          <w:sz w:val="21"/>
          <w:szCs w:val="21"/>
        </w:rPr>
        <w:t xml:space="preserve"> bezpečnosti informací, manažer</w:t>
      </w:r>
      <w:r w:rsidR="004D1D99">
        <w:rPr>
          <w:rFonts w:ascii="Arial" w:hAnsi="Arial" w:cs="Arial"/>
          <w:sz w:val="21"/>
          <w:szCs w:val="21"/>
        </w:rPr>
        <w:t>a</w:t>
      </w:r>
      <w:r w:rsidR="00005681" w:rsidRPr="00E8011B">
        <w:rPr>
          <w:rFonts w:ascii="Arial" w:hAnsi="Arial" w:cs="Arial"/>
          <w:sz w:val="21"/>
          <w:szCs w:val="21"/>
        </w:rPr>
        <w:t xml:space="preserve"> kybernetické bezpečnosti</w:t>
      </w:r>
      <w:r w:rsidR="00C361B9">
        <w:rPr>
          <w:rFonts w:ascii="Arial" w:hAnsi="Arial" w:cs="Arial"/>
          <w:sz w:val="21"/>
          <w:szCs w:val="21"/>
        </w:rPr>
        <w:t xml:space="preserve"> </w:t>
      </w:r>
      <w:r w:rsidR="00C361B9" w:rsidRPr="00C361B9">
        <w:rPr>
          <w:rFonts w:ascii="Arial" w:hAnsi="Arial" w:cs="Arial"/>
          <w:sz w:val="21"/>
          <w:szCs w:val="21"/>
        </w:rPr>
        <w:t>či materiálně obdobné pozici</w:t>
      </w:r>
      <w:r w:rsidRPr="00E8011B">
        <w:rPr>
          <w:rFonts w:ascii="Arial" w:hAnsi="Arial" w:cs="Arial"/>
          <w:sz w:val="21"/>
          <w:szCs w:val="21"/>
        </w:rPr>
        <w:t xml:space="preserve"> nebo </w:t>
      </w:r>
      <w:r w:rsidR="00AA722F">
        <w:rPr>
          <w:rFonts w:ascii="Arial" w:hAnsi="Arial" w:cs="Arial"/>
          <w:sz w:val="21"/>
          <w:szCs w:val="21"/>
        </w:rPr>
        <w:t>jimi</w:t>
      </w:r>
      <w:r w:rsidR="00AA722F" w:rsidRPr="00E8011B">
        <w:rPr>
          <w:rFonts w:ascii="Arial" w:hAnsi="Arial" w:cs="Arial"/>
          <w:sz w:val="21"/>
          <w:szCs w:val="21"/>
        </w:rPr>
        <w:t xml:space="preserve"> </w:t>
      </w:r>
      <w:r w:rsidRPr="00E8011B">
        <w:rPr>
          <w:rFonts w:ascii="Arial" w:hAnsi="Arial" w:cs="Arial"/>
          <w:sz w:val="21"/>
          <w:szCs w:val="21"/>
        </w:rPr>
        <w:t>pověřen</w:t>
      </w:r>
      <w:r w:rsidR="004D1D99">
        <w:rPr>
          <w:rFonts w:ascii="Arial" w:hAnsi="Arial" w:cs="Arial"/>
          <w:sz w:val="21"/>
          <w:szCs w:val="21"/>
        </w:rPr>
        <w:t>é</w:t>
      </w:r>
      <w:r w:rsidRPr="00E8011B">
        <w:rPr>
          <w:rFonts w:ascii="Arial" w:hAnsi="Arial" w:cs="Arial"/>
          <w:sz w:val="21"/>
          <w:szCs w:val="21"/>
        </w:rPr>
        <w:t xml:space="preserve"> osob</w:t>
      </w:r>
      <w:r w:rsidR="004D1D99">
        <w:rPr>
          <w:rFonts w:ascii="Arial" w:hAnsi="Arial" w:cs="Arial"/>
          <w:sz w:val="21"/>
          <w:szCs w:val="21"/>
        </w:rPr>
        <w:t>y</w:t>
      </w:r>
      <w:r w:rsidRPr="00E8011B">
        <w:rPr>
          <w:rFonts w:ascii="Arial" w:hAnsi="Arial" w:cs="Arial"/>
          <w:sz w:val="21"/>
          <w:szCs w:val="21"/>
        </w:rPr>
        <w:t>. Další osoby se mohou účastnit podle uvážení dodavatele.</w:t>
      </w:r>
    </w:p>
    <w:p w14:paraId="7DC0A440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626A32DF" w14:textId="0321BFDB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Způsob provedení auditu</w:t>
      </w:r>
      <w:r w:rsidR="002377B1">
        <w:rPr>
          <w:rFonts w:cs="Arial"/>
          <w:b/>
          <w:bCs/>
          <w:sz w:val="21"/>
          <w:szCs w:val="21"/>
        </w:rPr>
        <w:t xml:space="preserve"> bezpečnosti informací</w:t>
      </w:r>
      <w:r w:rsidRPr="00E8011B">
        <w:rPr>
          <w:rFonts w:cs="Arial"/>
          <w:b/>
          <w:bCs/>
          <w:sz w:val="21"/>
          <w:szCs w:val="21"/>
        </w:rPr>
        <w:t>:</w:t>
      </w:r>
    </w:p>
    <w:p w14:paraId="1F2E7D17" w14:textId="368E1F40" w:rsidR="00480F58" w:rsidRPr="00E8011B" w:rsidRDefault="00005681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A</w:t>
      </w:r>
      <w:r w:rsidR="00480F58" w:rsidRPr="00E8011B">
        <w:rPr>
          <w:rFonts w:ascii="Arial" w:hAnsi="Arial" w:cs="Arial"/>
          <w:sz w:val="21"/>
          <w:szCs w:val="21"/>
        </w:rPr>
        <w:t xml:space="preserve">udit </w:t>
      </w:r>
      <w:r w:rsidRPr="00E8011B">
        <w:rPr>
          <w:rFonts w:ascii="Arial" w:hAnsi="Arial" w:cs="Arial"/>
          <w:sz w:val="21"/>
          <w:szCs w:val="21"/>
        </w:rPr>
        <w:t xml:space="preserve">bezpečnosti informací </w:t>
      </w:r>
      <w:r w:rsidR="00480F58" w:rsidRPr="00E8011B">
        <w:rPr>
          <w:rFonts w:ascii="Arial" w:hAnsi="Arial" w:cs="Arial"/>
          <w:sz w:val="21"/>
          <w:szCs w:val="21"/>
        </w:rPr>
        <w:t xml:space="preserve">bude proveden v souladu s ISO 19011:2019. </w:t>
      </w:r>
      <w:r w:rsidRPr="00E8011B">
        <w:rPr>
          <w:rFonts w:ascii="Arial" w:hAnsi="Arial" w:cs="Arial"/>
          <w:sz w:val="21"/>
          <w:szCs w:val="21"/>
        </w:rPr>
        <w:t xml:space="preserve">Audit bezpečnosti informací </w:t>
      </w:r>
      <w:r w:rsidR="00480F58" w:rsidRPr="00E8011B">
        <w:rPr>
          <w:rFonts w:ascii="Arial" w:hAnsi="Arial" w:cs="Arial"/>
          <w:sz w:val="21"/>
          <w:szCs w:val="21"/>
        </w:rPr>
        <w:t xml:space="preserve">bude proveden </w:t>
      </w:r>
      <w:r w:rsidR="0024679D">
        <w:rPr>
          <w:rFonts w:ascii="Arial" w:hAnsi="Arial" w:cs="Arial"/>
          <w:sz w:val="21"/>
          <w:szCs w:val="21"/>
        </w:rPr>
        <w:t xml:space="preserve">u dodavatele </w:t>
      </w:r>
      <w:r w:rsidR="00480F58" w:rsidRPr="00E8011B">
        <w:rPr>
          <w:rFonts w:ascii="Arial" w:hAnsi="Arial" w:cs="Arial"/>
          <w:sz w:val="21"/>
          <w:szCs w:val="21"/>
        </w:rPr>
        <w:t>fyzicky na místě</w:t>
      </w:r>
      <w:r w:rsidR="00C20AE3">
        <w:rPr>
          <w:rFonts w:ascii="Arial" w:hAnsi="Arial" w:cs="Arial"/>
          <w:sz w:val="21"/>
          <w:szCs w:val="21"/>
        </w:rPr>
        <w:t>.</w:t>
      </w:r>
      <w:r w:rsidR="00C20AE3" w:rsidRPr="00E8011B">
        <w:rPr>
          <w:rFonts w:ascii="Arial" w:hAnsi="Arial" w:cs="Arial"/>
          <w:sz w:val="21"/>
          <w:szCs w:val="21"/>
        </w:rPr>
        <w:t xml:space="preserve"> </w:t>
      </w:r>
      <w:r w:rsidR="0037742C">
        <w:rPr>
          <w:rFonts w:ascii="Arial" w:hAnsi="Arial" w:cs="Arial"/>
          <w:sz w:val="21"/>
          <w:szCs w:val="21"/>
        </w:rPr>
        <w:t>Zadava</w:t>
      </w:r>
      <w:r w:rsidR="0024679D">
        <w:rPr>
          <w:rFonts w:ascii="Arial" w:hAnsi="Arial" w:cs="Arial"/>
          <w:sz w:val="21"/>
          <w:szCs w:val="21"/>
        </w:rPr>
        <w:t>tel může audit bezpečno</w:t>
      </w:r>
      <w:r w:rsidR="002377B1">
        <w:rPr>
          <w:rFonts w:ascii="Arial" w:hAnsi="Arial" w:cs="Arial"/>
          <w:sz w:val="21"/>
          <w:szCs w:val="21"/>
        </w:rPr>
        <w:t>s</w:t>
      </w:r>
      <w:r w:rsidR="0024679D">
        <w:rPr>
          <w:rFonts w:ascii="Arial" w:hAnsi="Arial" w:cs="Arial"/>
          <w:sz w:val="21"/>
          <w:szCs w:val="21"/>
        </w:rPr>
        <w:t>ti informací provést rovněž</w:t>
      </w:r>
      <w:r w:rsidR="00480F58" w:rsidRPr="00E8011B">
        <w:rPr>
          <w:rFonts w:ascii="Arial" w:hAnsi="Arial" w:cs="Arial"/>
          <w:sz w:val="21"/>
          <w:szCs w:val="21"/>
        </w:rPr>
        <w:t xml:space="preserve"> na dálku (tj. prostřednictvím videokonference v kombinaci s využitím úložiště sdílených dokumentů) (dále jen „</w:t>
      </w:r>
      <w:r w:rsidR="00480F58" w:rsidRPr="00E8011B">
        <w:rPr>
          <w:rFonts w:ascii="Arial" w:hAnsi="Arial" w:cs="Arial"/>
          <w:b/>
          <w:bCs/>
          <w:sz w:val="21"/>
          <w:szCs w:val="21"/>
        </w:rPr>
        <w:t>vzdálený audit</w:t>
      </w:r>
      <w:r w:rsidR="00480F58" w:rsidRPr="00E8011B">
        <w:rPr>
          <w:rFonts w:ascii="Arial" w:hAnsi="Arial" w:cs="Arial"/>
          <w:sz w:val="21"/>
          <w:szCs w:val="21"/>
        </w:rPr>
        <w:t>“).</w:t>
      </w:r>
    </w:p>
    <w:p w14:paraId="55819A4B" w14:textId="77777777" w:rsidR="00480F58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12A7BC21" w14:textId="77777777" w:rsidR="00B956BA" w:rsidRDefault="00B956BA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4F560A76" w14:textId="77777777" w:rsidR="00B956BA" w:rsidRPr="00E8011B" w:rsidRDefault="00B956BA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68091F43" w14:textId="77777777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lastRenderedPageBreak/>
        <w:t>Časový průběh:</w:t>
      </w:r>
    </w:p>
    <w:p w14:paraId="41013C62" w14:textId="0551996B" w:rsidR="00480F58" w:rsidRPr="00E8011B" w:rsidRDefault="002377B1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480F58" w:rsidRPr="00E8011B">
        <w:rPr>
          <w:rFonts w:ascii="Arial" w:hAnsi="Arial" w:cs="Arial"/>
          <w:sz w:val="21"/>
          <w:szCs w:val="21"/>
        </w:rPr>
        <w:t>udit</w:t>
      </w:r>
      <w:r>
        <w:rPr>
          <w:rFonts w:ascii="Arial" w:hAnsi="Arial" w:cs="Arial"/>
          <w:sz w:val="21"/>
          <w:szCs w:val="21"/>
        </w:rPr>
        <w:t xml:space="preserve"> bezpečnosti informací</w:t>
      </w:r>
      <w:r w:rsidR="00480F58" w:rsidRPr="00E8011B">
        <w:rPr>
          <w:rFonts w:ascii="Arial" w:hAnsi="Arial" w:cs="Arial"/>
          <w:sz w:val="21"/>
          <w:szCs w:val="21"/>
        </w:rPr>
        <w:t xml:space="preserve"> bude obvykle organizován v</w:t>
      </w:r>
      <w:r w:rsidR="00DF3871" w:rsidRPr="00E8011B">
        <w:rPr>
          <w:rFonts w:ascii="Arial" w:hAnsi="Arial" w:cs="Arial"/>
          <w:sz w:val="21"/>
          <w:szCs w:val="21"/>
        </w:rPr>
        <w:t xml:space="preserve"> jeden </w:t>
      </w:r>
      <w:r w:rsidR="00480F58" w:rsidRPr="00E8011B">
        <w:rPr>
          <w:rFonts w:ascii="Arial" w:hAnsi="Arial" w:cs="Arial"/>
          <w:sz w:val="21"/>
          <w:szCs w:val="21"/>
        </w:rPr>
        <w:t>d</w:t>
      </w:r>
      <w:r w:rsidR="00DF3871" w:rsidRPr="00E8011B">
        <w:rPr>
          <w:rFonts w:ascii="Arial" w:hAnsi="Arial" w:cs="Arial"/>
          <w:sz w:val="21"/>
          <w:szCs w:val="21"/>
        </w:rPr>
        <w:t>en</w:t>
      </w:r>
      <w:r w:rsidR="00480F58" w:rsidRPr="00E8011B">
        <w:rPr>
          <w:rFonts w:ascii="Arial" w:hAnsi="Arial" w:cs="Arial"/>
          <w:sz w:val="21"/>
          <w:szCs w:val="21"/>
        </w:rPr>
        <w:t xml:space="preserve"> s následujícím programem:</w:t>
      </w:r>
    </w:p>
    <w:p w14:paraId="42D2550D" w14:textId="1F9D8044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- bezpečnostní politika, bezpečnostní dokumentace, řízení rizik, řízení kontinuity provozu, zajištění procesů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, inspekce </w:t>
      </w:r>
      <w:r w:rsidR="00DF3871" w:rsidRPr="00E8011B">
        <w:rPr>
          <w:rFonts w:ascii="Arial" w:hAnsi="Arial" w:cs="Arial"/>
          <w:sz w:val="21"/>
          <w:szCs w:val="21"/>
        </w:rPr>
        <w:t xml:space="preserve">infrastruktury dodavatele </w:t>
      </w:r>
      <w:r w:rsidRPr="00E8011B">
        <w:rPr>
          <w:rFonts w:ascii="Arial" w:hAnsi="Arial" w:cs="Arial"/>
          <w:sz w:val="21"/>
          <w:szCs w:val="21"/>
        </w:rPr>
        <w:t>a kontrola nastavení procesů</w:t>
      </w:r>
      <w:r w:rsidR="00DF3871" w:rsidRPr="00E8011B">
        <w:rPr>
          <w:rFonts w:ascii="Arial" w:hAnsi="Arial" w:cs="Arial"/>
          <w:sz w:val="21"/>
          <w:szCs w:val="21"/>
        </w:rPr>
        <w:t xml:space="preserve"> bezpečností informací</w:t>
      </w:r>
      <w:r w:rsidRPr="00E8011B">
        <w:rPr>
          <w:rFonts w:ascii="Arial" w:hAnsi="Arial" w:cs="Arial"/>
          <w:sz w:val="21"/>
          <w:szCs w:val="21"/>
        </w:rPr>
        <w:t>, zpracování zápisu o auditu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>, závěr.</w:t>
      </w:r>
    </w:p>
    <w:p w14:paraId="1A1598E2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Agendu vzdáleného auditu lze upravit z hlediska časového plánu.</w:t>
      </w:r>
    </w:p>
    <w:p w14:paraId="4996E2AE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3C82F91D" w14:textId="08F02D16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Termín auditu</w:t>
      </w:r>
      <w:r w:rsidR="00DF3871" w:rsidRPr="00E8011B">
        <w:rPr>
          <w:rFonts w:cs="Arial"/>
          <w:b/>
          <w:bCs/>
          <w:sz w:val="21"/>
          <w:szCs w:val="21"/>
        </w:rPr>
        <w:t xml:space="preserve"> bezpečnosti informací</w:t>
      </w:r>
      <w:r w:rsidRPr="00E8011B">
        <w:rPr>
          <w:rFonts w:cs="Arial"/>
          <w:b/>
          <w:bCs/>
          <w:sz w:val="21"/>
          <w:szCs w:val="21"/>
        </w:rPr>
        <w:t>:</w:t>
      </w:r>
    </w:p>
    <w:p w14:paraId="079BA774" w14:textId="26775612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 xml:space="preserve">Kontaktní osoba dodavatele uvedená v zadávacím řízení bude informována o auditu </w:t>
      </w:r>
      <w:r w:rsidR="00DF3871" w:rsidRPr="00E8011B">
        <w:rPr>
          <w:rFonts w:ascii="Arial" w:hAnsi="Arial" w:cs="Arial"/>
          <w:sz w:val="21"/>
          <w:szCs w:val="21"/>
        </w:rPr>
        <w:t xml:space="preserve">bezpečnosti informací </w:t>
      </w:r>
      <w:r w:rsidRPr="00E8011B">
        <w:rPr>
          <w:rFonts w:ascii="Arial" w:hAnsi="Arial" w:cs="Arial"/>
          <w:sz w:val="21"/>
          <w:szCs w:val="21"/>
        </w:rPr>
        <w:t xml:space="preserve">nejméně 5 </w:t>
      </w:r>
      <w:r w:rsidR="00970107">
        <w:rPr>
          <w:rFonts w:ascii="Arial" w:hAnsi="Arial" w:cs="Arial"/>
          <w:sz w:val="21"/>
          <w:szCs w:val="21"/>
        </w:rPr>
        <w:t>kalendářní</w:t>
      </w:r>
      <w:r w:rsidR="00C3439C">
        <w:rPr>
          <w:rFonts w:ascii="Arial" w:hAnsi="Arial" w:cs="Arial"/>
          <w:sz w:val="21"/>
          <w:szCs w:val="21"/>
        </w:rPr>
        <w:t xml:space="preserve">ch </w:t>
      </w:r>
      <w:r w:rsidRPr="00E8011B">
        <w:rPr>
          <w:rFonts w:ascii="Arial" w:hAnsi="Arial" w:cs="Arial"/>
          <w:sz w:val="21"/>
          <w:szCs w:val="21"/>
        </w:rPr>
        <w:t xml:space="preserve">dní předem v případě </w:t>
      </w:r>
      <w:r w:rsidR="00A41D05">
        <w:rPr>
          <w:rFonts w:ascii="Arial" w:hAnsi="Arial" w:cs="Arial"/>
          <w:sz w:val="21"/>
          <w:szCs w:val="21"/>
        </w:rPr>
        <w:t>vstupního</w:t>
      </w:r>
      <w:r w:rsidRPr="00E8011B">
        <w:rPr>
          <w:rFonts w:ascii="Arial" w:hAnsi="Arial" w:cs="Arial"/>
          <w:sz w:val="21"/>
          <w:szCs w:val="21"/>
        </w:rPr>
        <w:t xml:space="preserve"> auditu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, tj. auditu před podpisem </w:t>
      </w:r>
      <w:r w:rsidR="0021332D">
        <w:rPr>
          <w:rFonts w:ascii="Arial" w:hAnsi="Arial" w:cs="Arial"/>
          <w:sz w:val="21"/>
          <w:szCs w:val="21"/>
        </w:rPr>
        <w:t>Smlouvy</w:t>
      </w:r>
      <w:r w:rsidRPr="00E8011B">
        <w:rPr>
          <w:rFonts w:ascii="Arial" w:hAnsi="Arial" w:cs="Arial"/>
          <w:sz w:val="21"/>
          <w:szCs w:val="21"/>
        </w:rPr>
        <w:t xml:space="preserve"> s vybraným dodavatelem v rámci zadávacího řízení, a nejméně 30 dní předem v následujících auditech</w:t>
      </w:r>
      <w:r w:rsidR="00DF3871" w:rsidRPr="00E8011B">
        <w:rPr>
          <w:rFonts w:ascii="Arial" w:hAnsi="Arial" w:cs="Arial"/>
          <w:sz w:val="21"/>
          <w:szCs w:val="21"/>
        </w:rPr>
        <w:t xml:space="preserve"> bezpečnosti informací</w:t>
      </w:r>
      <w:r w:rsidRPr="00E8011B">
        <w:rPr>
          <w:rFonts w:ascii="Arial" w:hAnsi="Arial" w:cs="Arial"/>
          <w:sz w:val="21"/>
          <w:szCs w:val="21"/>
        </w:rPr>
        <w:t xml:space="preserve">, tj. auditech prováděných po podpisu </w:t>
      </w:r>
      <w:r w:rsidR="0021332D">
        <w:rPr>
          <w:rFonts w:ascii="Arial" w:hAnsi="Arial" w:cs="Arial"/>
          <w:sz w:val="21"/>
          <w:szCs w:val="21"/>
        </w:rPr>
        <w:t>Sm</w:t>
      </w:r>
      <w:r w:rsidR="00B04783">
        <w:rPr>
          <w:rFonts w:ascii="Arial" w:hAnsi="Arial" w:cs="Arial"/>
          <w:sz w:val="21"/>
          <w:szCs w:val="21"/>
        </w:rPr>
        <w:t>l</w:t>
      </w:r>
      <w:r w:rsidR="0021332D">
        <w:rPr>
          <w:rFonts w:ascii="Arial" w:hAnsi="Arial" w:cs="Arial"/>
          <w:sz w:val="21"/>
          <w:szCs w:val="21"/>
        </w:rPr>
        <w:t>ouvy</w:t>
      </w:r>
      <w:r w:rsidRPr="00E8011B">
        <w:rPr>
          <w:rFonts w:ascii="Arial" w:hAnsi="Arial" w:cs="Arial"/>
          <w:sz w:val="21"/>
          <w:szCs w:val="21"/>
        </w:rPr>
        <w:t>.</w:t>
      </w:r>
    </w:p>
    <w:p w14:paraId="7973BF6A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p w14:paraId="68834123" w14:textId="6DD90501" w:rsidR="00480F58" w:rsidRPr="00E8011B" w:rsidRDefault="00480F58" w:rsidP="00480F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 w:val="0"/>
        <w:rPr>
          <w:rFonts w:cs="Arial"/>
          <w:b/>
          <w:bCs/>
          <w:sz w:val="21"/>
          <w:szCs w:val="21"/>
        </w:rPr>
      </w:pPr>
      <w:r w:rsidRPr="00E8011B">
        <w:rPr>
          <w:rFonts w:cs="Arial"/>
          <w:b/>
          <w:bCs/>
          <w:sz w:val="21"/>
          <w:szCs w:val="21"/>
        </w:rPr>
        <w:t>Minimální požadavky, které mají podléhat auditu</w:t>
      </w:r>
      <w:r w:rsidR="00E8011B" w:rsidRPr="00E8011B">
        <w:rPr>
          <w:rFonts w:cs="Arial"/>
          <w:b/>
          <w:bCs/>
          <w:sz w:val="21"/>
          <w:szCs w:val="21"/>
        </w:rPr>
        <w:t xml:space="preserve"> bezpečnosti informací</w:t>
      </w:r>
      <w:r w:rsidRPr="00E8011B">
        <w:rPr>
          <w:rFonts w:cs="Arial"/>
          <w:b/>
          <w:bCs/>
          <w:sz w:val="21"/>
          <w:szCs w:val="21"/>
        </w:rPr>
        <w:t>:</w:t>
      </w:r>
    </w:p>
    <w:p w14:paraId="0E66D0D5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  <w:r w:rsidRPr="00E8011B">
        <w:rPr>
          <w:rFonts w:ascii="Arial" w:hAnsi="Arial" w:cs="Arial"/>
          <w:sz w:val="21"/>
          <w:szCs w:val="21"/>
        </w:rPr>
        <w:t>Všechny informace, termíny a požadavky v tomto dokumentu musí být interpretovány v kontextu příslušných standardů a obecných bezpečnostních zásad (zejména podle mezinárodních standardů řady 27000 a výkladu Národního úřadu pro kybernetickou a informační bezpečnost), správy systému (podle mezinárodních standardů systému řízení) a procedurálních postupů (podle obecných zásad procedurálního přístupu).</w:t>
      </w:r>
    </w:p>
    <w:p w14:paraId="19662B30" w14:textId="6972CAE6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sz w:val="21"/>
          <w:szCs w:val="21"/>
        </w:rPr>
      </w:pPr>
      <w:r w:rsidRPr="00E8011B">
        <w:rPr>
          <w:rFonts w:ascii="Arial" w:hAnsi="Arial" w:cs="Arial"/>
          <w:b/>
          <w:bCs/>
          <w:sz w:val="21"/>
          <w:szCs w:val="21"/>
        </w:rPr>
        <w:t>Dodavatel musí zajistit soulad se všemi následujícími požadavky, z nichž všechny vycházejí z požadavků zejména ISO</w:t>
      </w:r>
      <w:r w:rsidR="00005681" w:rsidRPr="00E8011B">
        <w:rPr>
          <w:rFonts w:ascii="Arial" w:hAnsi="Arial" w:cs="Arial"/>
          <w:b/>
          <w:bCs/>
          <w:sz w:val="21"/>
          <w:szCs w:val="21"/>
        </w:rPr>
        <w:t>/IEC 270</w:t>
      </w:r>
      <w:r w:rsidR="007E01DC" w:rsidRPr="00E8011B">
        <w:rPr>
          <w:rFonts w:ascii="Arial" w:hAnsi="Arial" w:cs="Arial"/>
          <w:b/>
          <w:bCs/>
          <w:sz w:val="21"/>
          <w:szCs w:val="21"/>
        </w:rPr>
        <w:t>0</w:t>
      </w:r>
      <w:r w:rsidR="00005681" w:rsidRPr="00E8011B">
        <w:rPr>
          <w:rFonts w:ascii="Arial" w:hAnsi="Arial" w:cs="Arial"/>
          <w:b/>
          <w:bCs/>
          <w:sz w:val="21"/>
          <w:szCs w:val="21"/>
        </w:rPr>
        <w:t xml:space="preserve">1 a </w:t>
      </w:r>
      <w:r w:rsidR="00DF3871" w:rsidRPr="00E8011B">
        <w:rPr>
          <w:rFonts w:ascii="Arial" w:hAnsi="Arial" w:cs="Arial"/>
          <w:b/>
          <w:bCs/>
          <w:sz w:val="21"/>
          <w:szCs w:val="21"/>
        </w:rPr>
        <w:t>zákona č. 264/2025 Sb.</w:t>
      </w:r>
      <w:r w:rsidR="00EC5D77">
        <w:rPr>
          <w:rFonts w:ascii="Arial" w:hAnsi="Arial" w:cs="Arial"/>
          <w:b/>
          <w:bCs/>
          <w:sz w:val="21"/>
          <w:szCs w:val="21"/>
        </w:rPr>
        <w:t>, o kybe</w:t>
      </w:r>
      <w:r w:rsidR="00B04783">
        <w:rPr>
          <w:rFonts w:ascii="Arial" w:hAnsi="Arial" w:cs="Arial"/>
          <w:b/>
          <w:bCs/>
          <w:sz w:val="21"/>
          <w:szCs w:val="21"/>
        </w:rPr>
        <w:t>r</w:t>
      </w:r>
      <w:r w:rsidR="00EC5D77">
        <w:rPr>
          <w:rFonts w:ascii="Arial" w:hAnsi="Arial" w:cs="Arial"/>
          <w:b/>
          <w:bCs/>
          <w:sz w:val="21"/>
          <w:szCs w:val="21"/>
        </w:rPr>
        <w:t>netické bezpečnosti.</w:t>
      </w:r>
    </w:p>
    <w:p w14:paraId="73A4C08E" w14:textId="4D236DC1" w:rsidR="00E61DF2" w:rsidRDefault="00E61DF2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Požadavky uvedené níže (01-04) musí být splněny všechny kum</w:t>
      </w:r>
      <w:r w:rsidR="000D25E7">
        <w:rPr>
          <w:rFonts w:ascii="Arial" w:hAnsi="Arial" w:cs="Arial"/>
          <w:b/>
          <w:bCs/>
          <w:sz w:val="21"/>
          <w:szCs w:val="21"/>
        </w:rPr>
        <w:t>u</w:t>
      </w:r>
      <w:r>
        <w:rPr>
          <w:rFonts w:ascii="Arial" w:hAnsi="Arial" w:cs="Arial"/>
          <w:b/>
          <w:bCs/>
          <w:sz w:val="21"/>
          <w:szCs w:val="21"/>
        </w:rPr>
        <w:t>lativně.</w:t>
      </w:r>
    </w:p>
    <w:p w14:paraId="7F937F90" w14:textId="370FB8C4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b/>
          <w:bCs/>
          <w:sz w:val="21"/>
          <w:szCs w:val="21"/>
        </w:rPr>
      </w:pPr>
      <w:r w:rsidRPr="00E8011B">
        <w:rPr>
          <w:rFonts w:ascii="Arial" w:hAnsi="Arial" w:cs="Arial"/>
          <w:b/>
          <w:bCs/>
          <w:sz w:val="21"/>
          <w:szCs w:val="21"/>
        </w:rPr>
        <w:t xml:space="preserve">Základním dokumentem pro posouzení splnění následujících požadavků je analýza rizik zpracovaná </w:t>
      </w:r>
      <w:r w:rsidR="00EC5D77">
        <w:rPr>
          <w:rFonts w:ascii="Arial" w:hAnsi="Arial" w:cs="Arial"/>
          <w:b/>
          <w:bCs/>
          <w:sz w:val="21"/>
          <w:szCs w:val="21"/>
        </w:rPr>
        <w:t>d</w:t>
      </w:r>
      <w:r w:rsidR="00EC5D77" w:rsidRPr="00E8011B">
        <w:rPr>
          <w:rFonts w:ascii="Arial" w:hAnsi="Arial" w:cs="Arial"/>
          <w:b/>
          <w:bCs/>
          <w:sz w:val="21"/>
          <w:szCs w:val="21"/>
        </w:rPr>
        <w:t xml:space="preserve">odavatelem </w:t>
      </w:r>
      <w:r w:rsidRPr="00E8011B">
        <w:rPr>
          <w:rFonts w:ascii="Arial" w:hAnsi="Arial" w:cs="Arial"/>
          <w:b/>
          <w:bCs/>
          <w:sz w:val="21"/>
          <w:szCs w:val="21"/>
        </w:rPr>
        <w:t>(viz</w:t>
      </w:r>
      <w:r w:rsidR="00761721">
        <w:rPr>
          <w:rFonts w:ascii="Arial" w:hAnsi="Arial" w:cs="Arial"/>
          <w:b/>
          <w:bCs/>
          <w:sz w:val="21"/>
          <w:szCs w:val="21"/>
        </w:rPr>
        <w:t>te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</w:t>
      </w:r>
      <w:r w:rsidR="00E61DF2">
        <w:rPr>
          <w:rFonts w:ascii="Arial" w:hAnsi="Arial" w:cs="Arial"/>
          <w:b/>
          <w:bCs/>
          <w:sz w:val="21"/>
          <w:szCs w:val="21"/>
        </w:rPr>
        <w:t xml:space="preserve">bližší </w:t>
      </w:r>
      <w:r w:rsidRPr="00E8011B">
        <w:rPr>
          <w:rFonts w:ascii="Arial" w:hAnsi="Arial" w:cs="Arial"/>
          <w:b/>
          <w:bCs/>
          <w:sz w:val="21"/>
          <w:szCs w:val="21"/>
        </w:rPr>
        <w:t>požadavk</w:t>
      </w:r>
      <w:r w:rsidR="00E61DF2">
        <w:rPr>
          <w:rFonts w:ascii="Arial" w:hAnsi="Arial" w:cs="Arial"/>
          <w:b/>
          <w:bCs/>
          <w:sz w:val="21"/>
          <w:szCs w:val="21"/>
        </w:rPr>
        <w:t>y</w:t>
      </w:r>
      <w:r w:rsidRPr="00E8011B">
        <w:rPr>
          <w:rFonts w:ascii="Arial" w:hAnsi="Arial" w:cs="Arial"/>
          <w:b/>
          <w:bCs/>
          <w:sz w:val="21"/>
          <w:szCs w:val="21"/>
        </w:rPr>
        <w:t xml:space="preserve"> níže), na které je založen způsob plnění jednotlivých požadavků </w:t>
      </w:r>
      <w:r w:rsidR="007E01DC" w:rsidRPr="00E8011B">
        <w:rPr>
          <w:rFonts w:ascii="Arial" w:hAnsi="Arial" w:cs="Arial"/>
          <w:b/>
          <w:bCs/>
          <w:sz w:val="21"/>
          <w:szCs w:val="21"/>
        </w:rPr>
        <w:t>bezpečnosti informací</w:t>
      </w:r>
      <w:r w:rsidRPr="00E8011B">
        <w:rPr>
          <w:rFonts w:ascii="Arial" w:hAnsi="Arial" w:cs="Arial"/>
          <w:b/>
          <w:bCs/>
          <w:sz w:val="21"/>
          <w:szCs w:val="21"/>
        </w:rPr>
        <w:t>:</w:t>
      </w:r>
    </w:p>
    <w:p w14:paraId="5891C12E" w14:textId="77777777" w:rsidR="00480F58" w:rsidRPr="00E8011B" w:rsidRDefault="00480F58" w:rsidP="00480F58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3829"/>
        <w:gridCol w:w="4960"/>
      </w:tblGrid>
      <w:tr w:rsidR="00480F58" w:rsidRPr="00E8011B" w14:paraId="79ADC410" w14:textId="77777777" w:rsidTr="00B956BA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3F1" w14:textId="3C6AF9F4" w:rsidR="00480F58" w:rsidRPr="00E8011B" w:rsidRDefault="00ED1EEB" w:rsidP="00A5056B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</w:rPr>
              <w:t>Část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736A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</w:rPr>
              <w:t>Požadavek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B57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</w:rPr>
              <w:t>Bližší popis způsobu splnění požadavku</w:t>
            </w:r>
          </w:p>
        </w:tc>
      </w:tr>
      <w:tr w:rsidR="00480F58" w:rsidRPr="00E8011B" w14:paraId="7FE825E8" w14:textId="77777777" w:rsidTr="00B956BA">
        <w:trPr>
          <w:trHeight w:val="3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8124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FA2F" w14:textId="3959DAD6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Musí být </w:t>
            </w:r>
            <w:r w:rsidR="007E01DC" w:rsidRPr="00E8011B">
              <w:rPr>
                <w:rFonts w:ascii="Arial" w:hAnsi="Arial" w:cs="Arial"/>
                <w:sz w:val="21"/>
                <w:szCs w:val="21"/>
              </w:rPr>
              <w:t xml:space="preserve">zavedena základní opatření řízení bezpečnosti informací </w:t>
            </w:r>
          </w:p>
          <w:p w14:paraId="1280C441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9A8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5B592C1" w14:textId="78488040" w:rsidR="007E01DC" w:rsidRPr="00E8011B" w:rsidRDefault="007E01DC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Manag</w:t>
            </w:r>
            <w:r w:rsidR="00EC5D77">
              <w:rPr>
                <w:rFonts w:ascii="Arial" w:hAnsi="Arial" w:cs="Arial"/>
                <w:sz w:val="21"/>
                <w:szCs w:val="21"/>
              </w:rPr>
              <w:t>e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ment </w:t>
            </w:r>
            <w:r w:rsidR="00EC5D77" w:rsidRPr="00E8011B">
              <w:rPr>
                <w:rFonts w:ascii="Arial" w:hAnsi="Arial" w:cs="Arial"/>
                <w:sz w:val="21"/>
                <w:szCs w:val="21"/>
              </w:rPr>
              <w:t>rol</w:t>
            </w:r>
            <w:r w:rsidR="00EC5D77">
              <w:rPr>
                <w:rFonts w:ascii="Arial" w:hAnsi="Arial" w:cs="Arial"/>
                <w:sz w:val="21"/>
                <w:szCs w:val="21"/>
              </w:rPr>
              <w:t>í</w:t>
            </w:r>
            <w:r w:rsidR="00EC5D77"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8011B">
              <w:rPr>
                <w:rFonts w:ascii="Arial" w:hAnsi="Arial" w:cs="Arial"/>
                <w:sz w:val="21"/>
                <w:szCs w:val="21"/>
              </w:rPr>
              <w:t>a odpovědnosti managementu k</w:t>
            </w:r>
            <w:r w:rsidR="00ED1EEB" w:rsidRPr="00E8011B">
              <w:rPr>
                <w:rFonts w:ascii="Arial" w:hAnsi="Arial" w:cs="Arial"/>
                <w:sz w:val="21"/>
                <w:szCs w:val="21"/>
              </w:rPr>
              <w:t xml:space="preserve"> řízení 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bezpečnosti informací</w:t>
            </w:r>
            <w:r w:rsidR="00E61DF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2F8D62" w14:textId="77777777" w:rsidR="007E01DC" w:rsidRPr="00E8011B" w:rsidRDefault="007E01DC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0C0B8558" w14:textId="77777777" w:rsidR="007E01DC" w:rsidRPr="00E8011B" w:rsidRDefault="007E01DC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1B7A8D24" w14:textId="46750344" w:rsidR="00480F58" w:rsidRPr="00E8011B" w:rsidRDefault="00480F58" w:rsidP="00E61DF2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Dodavatel je povinen mít zpracovánu a pravidelně aktualizovánu (min. 1x ročně) analýzu rizik</w:t>
            </w:r>
            <w:r w:rsidR="007E01DC" w:rsidRPr="00E8011B">
              <w:rPr>
                <w:rFonts w:ascii="Arial" w:hAnsi="Arial" w:cs="Arial"/>
                <w:sz w:val="21"/>
                <w:szCs w:val="21"/>
              </w:rPr>
              <w:t xml:space="preserve"> bezpečnosti informací </w:t>
            </w:r>
            <w:r w:rsidRPr="00E8011B">
              <w:rPr>
                <w:rFonts w:ascii="Arial" w:hAnsi="Arial" w:cs="Arial"/>
                <w:sz w:val="21"/>
                <w:szCs w:val="21"/>
              </w:rPr>
              <w:t>včetně stanovení řízení těchto rizik</w:t>
            </w:r>
            <w:r w:rsidR="007E01DC" w:rsidRPr="00E801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7DED127" w14:textId="6BA8231A" w:rsidR="00ED1EEB" w:rsidRPr="00E8011B" w:rsidRDefault="00ED1EEB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8041B55" w14:textId="7FD90BA0" w:rsidR="00ED1EEB" w:rsidRPr="00E8011B" w:rsidRDefault="00ED1EEB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Oblasti bezpečnost</w:t>
            </w:r>
            <w:r w:rsidR="00761721">
              <w:rPr>
                <w:rFonts w:ascii="Arial" w:hAnsi="Arial" w:cs="Arial"/>
                <w:sz w:val="21"/>
                <w:szCs w:val="21"/>
              </w:rPr>
              <w:t>i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informací</w:t>
            </w:r>
            <w:r w:rsidR="00CD7519">
              <w:rPr>
                <w:rFonts w:ascii="Arial" w:hAnsi="Arial" w:cs="Arial"/>
                <w:sz w:val="21"/>
                <w:szCs w:val="21"/>
              </w:rPr>
              <w:t>, u který</w:t>
            </w:r>
            <w:r w:rsidR="006E5114">
              <w:rPr>
                <w:rFonts w:ascii="Arial" w:hAnsi="Arial" w:cs="Arial"/>
                <w:sz w:val="21"/>
                <w:szCs w:val="21"/>
              </w:rPr>
              <w:t>ch</w:t>
            </w:r>
            <w:r w:rsidR="00CD7519">
              <w:rPr>
                <w:rFonts w:ascii="Arial" w:hAnsi="Arial" w:cs="Arial"/>
                <w:sz w:val="21"/>
                <w:szCs w:val="21"/>
              </w:rPr>
              <w:t xml:space="preserve"> musí být zavedena </w:t>
            </w:r>
            <w:r w:rsidR="00A25E59">
              <w:rPr>
                <w:rFonts w:ascii="Arial" w:hAnsi="Arial" w:cs="Arial"/>
                <w:sz w:val="21"/>
                <w:szCs w:val="21"/>
              </w:rPr>
              <w:t>základní opatření</w:t>
            </w:r>
            <w:r w:rsidR="00814671">
              <w:rPr>
                <w:rFonts w:ascii="Arial" w:hAnsi="Arial" w:cs="Arial"/>
                <w:sz w:val="21"/>
                <w:szCs w:val="21"/>
              </w:rPr>
              <w:t xml:space="preserve"> řízení bezpečnosti informací</w:t>
            </w:r>
            <w:r w:rsidRPr="00E8011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F0ED21A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lastRenderedPageBreak/>
              <w:t>Klasifikace aktiv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69EFC1A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Ochrana informací proti prozrazení, zničení, narušení důvěrnosti, integrity a dostupnosti 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1C3A1DF5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osobních dat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7C9BEF6E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Identifikace a autentizace uživatelů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53D4E58" w14:textId="0F0F0D51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Přístup k informacím a dat na základě rolí </w:t>
            </w:r>
          </w:p>
          <w:p w14:paraId="1BF3315B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Řízení privilegovaných přístupů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5BB92A0D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koncových stanic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698F2530" w14:textId="71402D8A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mobilních zařízení a vzdáleného přístupu</w:t>
            </w:r>
          </w:p>
          <w:p w14:paraId="339294EE" w14:textId="02158800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Ochrana e-mailu a vnitrofiremní komunikace </w:t>
            </w:r>
          </w:p>
          <w:p w14:paraId="196836EB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přístupu do internetu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4E0FA1A6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médií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48B933B2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Procesy řízení změn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4011E11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bezdrátových sítí a komunikace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39EB22F4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Fyzická bezpečnost informačních aktiv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0CA8CE00" w14:textId="59E18D4F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Bezpečnostní školení koncových uživatelů a administrátorů</w:t>
            </w:r>
          </w:p>
          <w:p w14:paraId="42F383EE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proti škodlivému softwaru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13192891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Ochrana při výměně dat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4735F3C1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Procesy zvládání bezpečnostních anebo kybernetických incidentů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7BD50BFA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Procesy řízení rizik dodavatelů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37395FFF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Bezpečnost lidských zdrojů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2F247BF3" w14:textId="77777777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Bezpečnostní audity a analýzy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34C0250E" w14:textId="15CCEA2B" w:rsidR="00ED1EEB" w:rsidRPr="00E8011B" w:rsidRDefault="00ED1EEB" w:rsidP="00ED1EEB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Řízení kontinuity činností a havarijního plánování</w:t>
            </w:r>
          </w:p>
          <w:p w14:paraId="4C929CD5" w14:textId="77777777" w:rsidR="00ED1EEB" w:rsidRPr="00E8011B" w:rsidRDefault="00ED1EEB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704F6E04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323C786E" w14:textId="22B15A0C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</w:t>
            </w:r>
            <w:r w:rsidR="00ED1EEB" w:rsidRPr="00E8011B">
              <w:rPr>
                <w:rFonts w:ascii="Arial" w:hAnsi="Arial" w:cs="Arial"/>
                <w:bCs/>
                <w:sz w:val="21"/>
                <w:szCs w:val="21"/>
              </w:rPr>
              <w:t>ch důkazů a dokumentovaných informací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, která prokazuje splnění výše uvedených minimálních požadavků.</w:t>
            </w:r>
          </w:p>
          <w:p w14:paraId="54E4D9DE" w14:textId="77777777" w:rsidR="00480F58" w:rsidRPr="00E8011B" w:rsidRDefault="00480F58" w:rsidP="00653597">
            <w:pPr>
              <w:spacing w:line="276" w:lineRule="auto"/>
              <w:ind w:left="714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87058B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58EC94EA" w14:textId="72C65F49" w:rsidR="00480F58" w:rsidRPr="00E8011B" w:rsidRDefault="00ED1EEB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konkrétních důkazů a dokumentovaných informací,</w:t>
            </w:r>
            <w:r w:rsidR="00480F58" w:rsidRPr="00E8011B">
              <w:rPr>
                <w:rFonts w:ascii="Arial" w:hAnsi="Arial" w:cs="Arial"/>
                <w:bCs/>
                <w:sz w:val="21"/>
                <w:szCs w:val="21"/>
              </w:rPr>
              <w:t xml:space="preserve"> která prokazuje splnění výše uvedených minimálních požadavků formou vzdáleného přístupu, nebo zobrazením na sdílené obrazovce.</w:t>
            </w:r>
          </w:p>
          <w:p w14:paraId="0719B2AC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0F58" w:rsidRPr="00E8011B" w14:paraId="6C17BA6F" w14:textId="77777777" w:rsidTr="00B956BA">
        <w:trPr>
          <w:trHeight w:val="3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22AE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lastRenderedPageBreak/>
              <w:t>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282D" w14:textId="5648B84D" w:rsidR="00480F58" w:rsidRPr="00E8011B" w:rsidRDefault="00480F58" w:rsidP="006F50A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Musí být nastaven a implementován systém </w:t>
            </w:r>
            <w:r w:rsidR="006F50AD" w:rsidRPr="00E8011B">
              <w:rPr>
                <w:rFonts w:ascii="Arial" w:hAnsi="Arial" w:cs="Arial"/>
                <w:sz w:val="21"/>
                <w:szCs w:val="21"/>
              </w:rPr>
              <w:t xml:space="preserve">řízení bezpečnostní technologie organizace dodavatele provozovaných s cílem předcházet bezpečnostním hrozbám ve vztahu k datům a informačním systémům </w:t>
            </w:r>
          </w:p>
          <w:p w14:paraId="335044AE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29678447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30F" w14:textId="77777777" w:rsidR="00480F58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4E229B4" w14:textId="449FFD00" w:rsidR="00F62C93" w:rsidRPr="00E8011B" w:rsidRDefault="004929DC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Dodavatel musí mít stanovena technologická opatření v analýze rizik s cílem minimalizovat rizik</w:t>
            </w:r>
            <w:r w:rsidR="00F62C93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a předcházet bezpečnostním hrozbám</w:t>
            </w:r>
            <w:r w:rsidR="00F62C93">
              <w:rPr>
                <w:rFonts w:ascii="Arial" w:hAnsi="Arial" w:cs="Arial"/>
                <w:sz w:val="21"/>
                <w:szCs w:val="21"/>
              </w:rPr>
              <w:t>. Příkladný výčet jednotlivých možných opatření ve vztahu k ochraně dat a informačních systému jsou:</w:t>
            </w:r>
          </w:p>
          <w:p w14:paraId="4727D5BA" w14:textId="78B778DF" w:rsidR="006F50AD" w:rsidRPr="00E8011B" w:rsidRDefault="006F50AD" w:rsidP="00E61DF2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Antivirový software na pracovních stanicích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5E3F256C" w14:textId="77777777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Antivirový software na mobilních zařízeních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7FA59C3D" w14:textId="7565530B" w:rsidR="006F50AD" w:rsidRPr="00E8011B" w:rsidRDefault="00F62C93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</w:t>
            </w:r>
            <w:r w:rsidRPr="00F62C93">
              <w:rPr>
                <w:rFonts w:cs="Arial"/>
                <w:sz w:val="21"/>
                <w:szCs w:val="21"/>
              </w:rPr>
              <w:t>ravidelné aktualizace softwaru</w:t>
            </w:r>
            <w:r w:rsidR="009F2026">
              <w:rPr>
                <w:rFonts w:cs="Arial"/>
                <w:sz w:val="21"/>
                <w:szCs w:val="21"/>
              </w:rPr>
              <w:t xml:space="preserve"> </w:t>
            </w:r>
            <w:r w:rsidR="006F50AD" w:rsidRPr="00E8011B">
              <w:rPr>
                <w:rFonts w:cs="Arial"/>
                <w:sz w:val="21"/>
                <w:szCs w:val="21"/>
              </w:rPr>
              <w:t>řízení privilegovaných účtů a oprávnění</w:t>
            </w:r>
          </w:p>
          <w:p w14:paraId="0F67D576" w14:textId="77777777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Více-faktorová autentizace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1D74C8BD" w14:textId="55038666" w:rsidR="006F50AD" w:rsidRPr="00E8011B" w:rsidRDefault="00277117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</w:t>
            </w:r>
            <w:r w:rsidRPr="00277117">
              <w:rPr>
                <w:rFonts w:cs="Arial"/>
                <w:sz w:val="21"/>
                <w:szCs w:val="21"/>
              </w:rPr>
              <w:t>ravidelné zálohování dat a testování obnovy,</w:t>
            </w:r>
            <w:r w:rsidR="006F50AD" w:rsidRPr="00E8011B">
              <w:rPr>
                <w:rFonts w:cs="Arial"/>
                <w:sz w:val="21"/>
                <w:szCs w:val="21"/>
              </w:rPr>
              <w:tab/>
            </w:r>
          </w:p>
          <w:p w14:paraId="2445CF55" w14:textId="485ABED4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 xml:space="preserve">Nástroj pro řízení přístupu k síti </w:t>
            </w:r>
          </w:p>
          <w:p w14:paraId="252FAD19" w14:textId="38E4F2CB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Nástroj pro ochranu před útoky</w:t>
            </w:r>
          </w:p>
          <w:p w14:paraId="31105AEB" w14:textId="77777777" w:rsidR="006F50AD" w:rsidRPr="00E8011B" w:rsidRDefault="006F50AD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Šifrovací nástroje a techniky</w:t>
            </w:r>
            <w:r w:rsidRPr="00E8011B">
              <w:rPr>
                <w:rFonts w:cs="Arial"/>
                <w:sz w:val="21"/>
                <w:szCs w:val="21"/>
              </w:rPr>
              <w:tab/>
            </w:r>
          </w:p>
          <w:p w14:paraId="5B7CC41C" w14:textId="0347D83E" w:rsidR="006F50AD" w:rsidRPr="00E8011B" w:rsidRDefault="00F62C93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F62C93">
              <w:rPr>
                <w:rFonts w:cs="Arial"/>
                <w:sz w:val="21"/>
                <w:szCs w:val="21"/>
              </w:rPr>
              <w:t>ochrana před malwarem a kybernetickými útoky</w:t>
            </w:r>
            <w:r>
              <w:rPr>
                <w:rFonts w:cs="Arial"/>
                <w:sz w:val="21"/>
                <w:szCs w:val="21"/>
              </w:rPr>
              <w:t xml:space="preserve"> např. </w:t>
            </w:r>
            <w:r w:rsidR="006F50AD" w:rsidRPr="00E8011B">
              <w:rPr>
                <w:rFonts w:cs="Arial"/>
                <w:sz w:val="21"/>
                <w:szCs w:val="21"/>
              </w:rPr>
              <w:tab/>
            </w:r>
          </w:p>
          <w:p w14:paraId="1AAE4CDF" w14:textId="763F6630" w:rsidR="006F50AD" w:rsidRPr="00E8011B" w:rsidRDefault="00277117" w:rsidP="006F50AD">
            <w:pPr>
              <w:pStyle w:val="Odstavecseseznamem"/>
              <w:numPr>
                <w:ilvl w:val="0"/>
                <w:numId w:val="6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V</w:t>
            </w:r>
            <w:r w:rsidR="006F50AD" w:rsidRPr="00E8011B">
              <w:rPr>
                <w:rFonts w:cs="Arial"/>
                <w:sz w:val="21"/>
                <w:szCs w:val="21"/>
              </w:rPr>
              <w:t>yhodnocování bezpečnostních událostí</w:t>
            </w:r>
          </w:p>
          <w:p w14:paraId="45536B49" w14:textId="77777777" w:rsidR="006F50AD" w:rsidRPr="00E8011B" w:rsidRDefault="006F50AD" w:rsidP="006F50AD">
            <w:pPr>
              <w:spacing w:line="276" w:lineRule="auto"/>
              <w:rPr>
                <w:rFonts w:cs="Arial"/>
                <w:sz w:val="21"/>
                <w:szCs w:val="21"/>
              </w:rPr>
            </w:pPr>
          </w:p>
          <w:p w14:paraId="738D2B2A" w14:textId="77777777" w:rsidR="006F50AD" w:rsidRPr="00E8011B" w:rsidRDefault="006F50AD" w:rsidP="006F50AD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09BDDD34" w14:textId="79402AF5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Předložení analýzy rizik, resp. aplikaci nástrojů 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bezpečnostních technologií organizace dodavatele s cílem předcházet bezpečnostním hrozbám ve vztahu k datům a informačním systémům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3DBB994" w14:textId="77777777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F6B4A9E" w14:textId="77777777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421A5FCC" w14:textId="2DBD02F3" w:rsidR="006F50AD" w:rsidRPr="00E8011B" w:rsidRDefault="006F50AD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Předložení analýzy rizik, resp. aplikaci nástrojů </w:t>
            </w:r>
            <w:r w:rsidRPr="00E8011B">
              <w:rPr>
                <w:rFonts w:ascii="Arial" w:hAnsi="Arial" w:cs="Arial"/>
                <w:sz w:val="21"/>
                <w:szCs w:val="21"/>
              </w:rPr>
              <w:t>bezpečnostních technologií organizace dodavatele s cílem předcházet bezpečnostním hrozbám ve vztahu k datům a informačním systémům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63C733B6" w14:textId="7331C401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0F58" w:rsidRPr="00E8011B" w14:paraId="0B89E5F2" w14:textId="77777777" w:rsidTr="00B956BA">
        <w:trPr>
          <w:trHeight w:val="17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350D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03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0FF7" w14:textId="54F10751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Musí být nastaven a implementován systém </w:t>
            </w:r>
            <w:r w:rsidR="00BA2CB8" w:rsidRPr="00E8011B">
              <w:rPr>
                <w:rFonts w:ascii="Arial" w:hAnsi="Arial" w:cs="Arial"/>
                <w:bCs/>
                <w:sz w:val="21"/>
                <w:szCs w:val="21"/>
              </w:rPr>
              <w:t>zvládání bezpečnostních anebo kybernetických incidentů</w:t>
            </w:r>
          </w:p>
          <w:p w14:paraId="5E891AD8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CD7BF70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5E8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3DAB91F" w14:textId="5BD9F630" w:rsidR="00BA2CB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Dodavatel je povinen mít nastaven a implementován systém </w:t>
            </w:r>
            <w:r w:rsidR="00BA2CB8" w:rsidRPr="00E8011B">
              <w:rPr>
                <w:rFonts w:ascii="Arial" w:hAnsi="Arial" w:cs="Arial"/>
                <w:bCs/>
                <w:sz w:val="21"/>
                <w:szCs w:val="21"/>
              </w:rPr>
              <w:t>zvládání bezpečnostních anebo kybernetických incidentů:</w:t>
            </w:r>
          </w:p>
          <w:p w14:paraId="3C6A005E" w14:textId="6B833AFB" w:rsidR="00BA2CB8" w:rsidRPr="00E8011B" w:rsidRDefault="00BA2CB8" w:rsidP="00E61DF2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zaveden proces zvládání bezpečnostních anebo kybernetických incidentů</w:t>
            </w:r>
          </w:p>
          <w:p w14:paraId="110921C1" w14:textId="4FD32C4B" w:rsidR="00BA2CB8" w:rsidRPr="00E8011B" w:rsidRDefault="00BA2CB8" w:rsidP="00E61DF2">
            <w:pPr>
              <w:pStyle w:val="Odstavecseseznamem"/>
              <w:numPr>
                <w:ilvl w:val="0"/>
                <w:numId w:val="7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všichni zaměstnanci organizace dodavatele pravidelně (min. 1× ročně) vzdělávání v identifikaci bezpečnostních anebo kybernetických incidentů</w:t>
            </w:r>
          </w:p>
          <w:p w14:paraId="6F65A273" w14:textId="77777777" w:rsidR="00480F58" w:rsidRPr="00E8011B" w:rsidRDefault="00480F58" w:rsidP="00653597">
            <w:pPr>
              <w:spacing w:line="276" w:lineRule="auto"/>
              <w:jc w:val="both"/>
              <w:rPr>
                <w:rStyle w:val="Siln"/>
                <w:rFonts w:ascii="Arial" w:hAnsi="Arial" w:cs="Arial"/>
                <w:sz w:val="21"/>
                <w:szCs w:val="21"/>
              </w:rPr>
            </w:pPr>
          </w:p>
          <w:p w14:paraId="291619F4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3567D589" w14:textId="2E741117" w:rsidR="00BA2CB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</w:t>
            </w:r>
            <w:r w:rsidR="006F50AD" w:rsidRPr="00E8011B">
              <w:rPr>
                <w:rFonts w:ascii="Arial" w:hAnsi="Arial" w:cs="Arial"/>
                <w:bCs/>
                <w:sz w:val="21"/>
                <w:szCs w:val="21"/>
              </w:rPr>
              <w:t xml:space="preserve">ch důkazů a 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>dokument</w:t>
            </w:r>
            <w:r w:rsidR="006F50AD" w:rsidRPr="00E8011B">
              <w:rPr>
                <w:rFonts w:ascii="Arial" w:hAnsi="Arial" w:cs="Arial"/>
                <w:bCs/>
                <w:sz w:val="21"/>
                <w:szCs w:val="21"/>
              </w:rPr>
              <w:t xml:space="preserve">ovaných informací včetně </w:t>
            </w:r>
            <w:r w:rsidR="00BA2CB8" w:rsidRPr="00E8011B">
              <w:rPr>
                <w:rFonts w:ascii="Arial" w:hAnsi="Arial" w:cs="Arial"/>
                <w:bCs/>
                <w:sz w:val="21"/>
                <w:szCs w:val="21"/>
              </w:rPr>
              <w:t>vzdělávání v identifikaci bezpečnostních anebo kybernetických incidentů</w:t>
            </w:r>
          </w:p>
          <w:p w14:paraId="083F0A28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5755C3F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6236681C" w14:textId="77777777" w:rsidR="00BA2CB8" w:rsidRPr="00E8011B" w:rsidRDefault="00BA2CB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>Předložení konkrétních důkazů a dokumentovaných informací včetně vzdělávání v identifikaci bezpečnostních anebo kybernetických incidentů</w:t>
            </w:r>
          </w:p>
          <w:p w14:paraId="47B87C6B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0F58" w:rsidRPr="00480F58" w14:paraId="5F243117" w14:textId="77777777" w:rsidTr="00B956BA">
        <w:trPr>
          <w:trHeight w:val="3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3CEC" w14:textId="77777777" w:rsidR="00480F58" w:rsidRPr="00E8011B" w:rsidRDefault="00480F58" w:rsidP="00A5056B">
            <w:pPr>
              <w:tabs>
                <w:tab w:val="left" w:pos="470"/>
              </w:tabs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>04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290" w14:textId="67D06113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Musí být nastaveny a implementovány </w:t>
            </w:r>
            <w:r w:rsidR="00BA2CB8" w:rsidRPr="00E8011B">
              <w:rPr>
                <w:rFonts w:ascii="Arial" w:hAnsi="Arial" w:cs="Arial"/>
                <w:sz w:val="21"/>
                <w:szCs w:val="21"/>
              </w:rPr>
              <w:t>způsoby komunikace, vzdělávání a zvyšování povědomí zaměstnanců o bezpečnosti informací</w:t>
            </w:r>
          </w:p>
          <w:p w14:paraId="187E6D6F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  <w:p w14:paraId="4538FD30" w14:textId="77777777" w:rsidR="00480F58" w:rsidRPr="00E8011B" w:rsidRDefault="00480F58" w:rsidP="00A5056B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751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Minimální úroveň pro splnění požadavku:</w:t>
            </w: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25B14DA" w14:textId="42281F28" w:rsidR="00BA2CB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Dodavatel je povinen mít zpracovány a implementovány </w:t>
            </w:r>
            <w:r w:rsidR="00BA2CB8" w:rsidRPr="00E8011B">
              <w:rPr>
                <w:rFonts w:ascii="Arial" w:hAnsi="Arial" w:cs="Arial"/>
                <w:sz w:val="21"/>
                <w:szCs w:val="21"/>
              </w:rPr>
              <w:t xml:space="preserve">způsoby </w:t>
            </w:r>
            <w:r w:rsidR="00513A9A">
              <w:rPr>
                <w:rFonts w:ascii="Arial" w:hAnsi="Arial" w:cs="Arial"/>
                <w:sz w:val="21"/>
                <w:szCs w:val="21"/>
              </w:rPr>
              <w:t xml:space="preserve">povolené </w:t>
            </w:r>
            <w:r w:rsidR="00BA2CB8" w:rsidRPr="00E8011B">
              <w:rPr>
                <w:rFonts w:ascii="Arial" w:hAnsi="Arial" w:cs="Arial"/>
                <w:sz w:val="21"/>
                <w:szCs w:val="21"/>
              </w:rPr>
              <w:t>komunikace, vzdělávání a zvyšování povědomí zaměstnanců o bezpečnosti informací:</w:t>
            </w:r>
          </w:p>
          <w:p w14:paraId="3474C7E1" w14:textId="2250B381" w:rsidR="00BA2CB8" w:rsidRPr="00E8011B" w:rsidRDefault="00BA2CB8" w:rsidP="00E61DF2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zavedení procesu vzdělávání a zvyšování povědomí zaměstnanců o bezpečnosti informací</w:t>
            </w:r>
          </w:p>
          <w:p w14:paraId="4DD43BB6" w14:textId="6A444C82" w:rsidR="00BA2CB8" w:rsidRPr="00E8011B" w:rsidRDefault="00BA2CB8" w:rsidP="00E61DF2">
            <w:pPr>
              <w:pStyle w:val="Odstavecseseznamem"/>
              <w:numPr>
                <w:ilvl w:val="0"/>
                <w:numId w:val="8"/>
              </w:numPr>
              <w:spacing w:line="276" w:lineRule="auto"/>
              <w:rPr>
                <w:rFonts w:cs="Arial"/>
                <w:sz w:val="21"/>
                <w:szCs w:val="21"/>
              </w:rPr>
            </w:pPr>
            <w:r w:rsidRPr="00E8011B">
              <w:rPr>
                <w:rFonts w:cs="Arial"/>
                <w:sz w:val="21"/>
                <w:szCs w:val="21"/>
              </w:rPr>
              <w:t>školen</w:t>
            </w:r>
            <w:r w:rsidR="00761721">
              <w:rPr>
                <w:rFonts w:cs="Arial"/>
                <w:sz w:val="21"/>
                <w:szCs w:val="21"/>
              </w:rPr>
              <w:t>í</w:t>
            </w:r>
            <w:r w:rsidRPr="00E8011B">
              <w:rPr>
                <w:rFonts w:cs="Arial"/>
                <w:sz w:val="21"/>
                <w:szCs w:val="21"/>
              </w:rPr>
              <w:t xml:space="preserve"> lidských zdrojů v oblasti bezpečnosti informací dříve, než získají přístup k datům a informačním systémům</w:t>
            </w:r>
          </w:p>
          <w:p w14:paraId="2FDA0D3A" w14:textId="77777777" w:rsidR="00BA2CB8" w:rsidRPr="00836163" w:rsidRDefault="00BA2CB8" w:rsidP="002670E1">
            <w:pPr>
              <w:pStyle w:val="Odstavecseseznamem"/>
              <w:spacing w:line="276" w:lineRule="auto"/>
              <w:rPr>
                <w:rFonts w:cs="Arial"/>
                <w:sz w:val="21"/>
                <w:szCs w:val="21"/>
              </w:rPr>
            </w:pPr>
          </w:p>
          <w:p w14:paraId="546EB960" w14:textId="6866BBA0" w:rsidR="00C27E7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fyzického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10C99C06" w14:textId="77777777" w:rsidR="00C27E78" w:rsidRPr="00E8011B" w:rsidRDefault="00C27E7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0AE13E5" w14:textId="710DF6A7" w:rsidR="00C27E78" w:rsidRPr="00E8011B" w:rsidRDefault="00C27E7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Předložení konkrétních důkazů a dokumentovaných informací včetně vzdělávání </w:t>
            </w:r>
            <w:r w:rsidRPr="00E8011B">
              <w:rPr>
                <w:rFonts w:ascii="Arial" w:hAnsi="Arial" w:cs="Arial"/>
                <w:sz w:val="21"/>
                <w:szCs w:val="21"/>
              </w:rPr>
              <w:t>a zvyšování povědomí zaměstnanců o bezpečnosti informací</w:t>
            </w:r>
          </w:p>
          <w:p w14:paraId="7AD6F842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3FEEC39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/>
                <w:sz w:val="21"/>
                <w:szCs w:val="21"/>
                <w:u w:val="single"/>
              </w:rPr>
              <w:t>Způsob prokázání v případě vzdáleného auditu</w:t>
            </w: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</w:p>
          <w:p w14:paraId="5FEED4CE" w14:textId="77777777" w:rsidR="00C27E78" w:rsidRPr="00E8011B" w:rsidRDefault="00C27E78" w:rsidP="00653597">
            <w:pPr>
              <w:spacing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E8011B">
              <w:rPr>
                <w:rFonts w:ascii="Arial" w:hAnsi="Arial" w:cs="Arial"/>
                <w:bCs/>
                <w:sz w:val="21"/>
                <w:szCs w:val="21"/>
              </w:rPr>
              <w:t xml:space="preserve">Předložení konkrétních důkazů a dokumentovaných informací včetně vzdělávání </w:t>
            </w:r>
            <w:r w:rsidRPr="00E8011B">
              <w:rPr>
                <w:rFonts w:ascii="Arial" w:hAnsi="Arial" w:cs="Arial"/>
                <w:sz w:val="21"/>
                <w:szCs w:val="21"/>
              </w:rPr>
              <w:t>a zvyšování povědomí zaměstnanců o bezpečnosti informací</w:t>
            </w:r>
          </w:p>
          <w:p w14:paraId="24F82806" w14:textId="77777777" w:rsidR="00480F58" w:rsidRPr="00E8011B" w:rsidRDefault="00480F58" w:rsidP="00653597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801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0AB2891D" w14:textId="77777777" w:rsidR="00A76F1D" w:rsidRPr="00480F58" w:rsidRDefault="00A76F1D">
      <w:pPr>
        <w:rPr>
          <w:rFonts w:ascii="Arial" w:hAnsi="Arial" w:cs="Arial"/>
          <w:sz w:val="21"/>
          <w:szCs w:val="21"/>
        </w:rPr>
      </w:pPr>
    </w:p>
    <w:sectPr w:rsidR="00A76F1D" w:rsidRPr="00480F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5AD2" w14:textId="77777777" w:rsidR="0046758B" w:rsidRDefault="0046758B" w:rsidP="00480F58">
      <w:pPr>
        <w:spacing w:after="0" w:line="240" w:lineRule="auto"/>
      </w:pPr>
      <w:r>
        <w:separator/>
      </w:r>
    </w:p>
  </w:endnote>
  <w:endnote w:type="continuationSeparator" w:id="0">
    <w:p w14:paraId="2D30C075" w14:textId="77777777" w:rsidR="0046758B" w:rsidRDefault="0046758B" w:rsidP="0048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350431"/>
      <w:docPartObj>
        <w:docPartGallery w:val="Page Numbers (Bottom of Page)"/>
        <w:docPartUnique/>
      </w:docPartObj>
    </w:sdtPr>
    <w:sdtEndPr/>
    <w:sdtContent>
      <w:p w14:paraId="041A51D4" w14:textId="77777777" w:rsidR="003612A6" w:rsidRDefault="00292B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C1ECC3" w14:textId="77777777" w:rsidR="003612A6" w:rsidRDefault="00361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62FD" w14:textId="77777777" w:rsidR="0046758B" w:rsidRDefault="0046758B" w:rsidP="00480F58">
      <w:pPr>
        <w:spacing w:after="0" w:line="240" w:lineRule="auto"/>
      </w:pPr>
      <w:r>
        <w:separator/>
      </w:r>
    </w:p>
  </w:footnote>
  <w:footnote w:type="continuationSeparator" w:id="0">
    <w:p w14:paraId="489C8290" w14:textId="77777777" w:rsidR="0046758B" w:rsidRDefault="0046758B" w:rsidP="0048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0BB2" w14:textId="0978D594" w:rsidR="003612A6" w:rsidRDefault="00292B7B" w:rsidP="00A5056B">
    <w:pPr>
      <w:pStyle w:val="Zhlav"/>
    </w:pPr>
    <w:r>
      <w:rPr>
        <w:rFonts w:ascii="Times New Roman" w:hAnsi="Times New Roman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FE234" wp14:editId="2405963C">
              <wp:simplePos x="0" y="0"/>
              <wp:positionH relativeFrom="column">
                <wp:posOffset>2679700</wp:posOffset>
              </wp:positionH>
              <wp:positionV relativeFrom="paragraph">
                <wp:posOffset>-240030</wp:posOffset>
              </wp:positionV>
              <wp:extent cx="3818255" cy="84328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18255" cy="84328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BA1875C" w14:textId="0DDDE66F" w:rsidR="003612A6" w:rsidRPr="00B956BA" w:rsidRDefault="00292B7B" w:rsidP="00A5056B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Příloha č. </w:t>
                          </w:r>
                          <w:r w:rsidR="00B956BA"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Smlouvy č. </w:t>
                          </w:r>
                          <w:r w:rsidR="00B956BA" w:rsidRPr="00B956B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061/OS/2025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FE234" id="Obdélník 5" o:spid="_x0000_s1026" style="position:absolute;margin-left:211pt;margin-top:-18.9pt;width:300.65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" filled="f" stroked="f" strokeweight="2pt">
              <v:textbox>
                <w:txbxContent>
                  <w:p w14:paraId="2BA1875C" w14:textId="0DDDE66F" w:rsidR="003612A6" w:rsidRPr="00B956BA" w:rsidRDefault="00292B7B" w:rsidP="00A5056B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956B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Příloha č. </w:t>
                    </w:r>
                    <w:r w:rsidR="00B956BA" w:rsidRPr="00B956BA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Pr="00B956B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Smlouvy č. </w:t>
                    </w:r>
                    <w:r w:rsidR="00B956BA" w:rsidRPr="00B956BA">
                      <w:rPr>
                        <w:rFonts w:ascii="Arial" w:hAnsi="Arial" w:cs="Arial"/>
                        <w:sz w:val="20"/>
                        <w:szCs w:val="20"/>
                      </w:rPr>
                      <w:t>061/OS/2025</w:t>
                    </w:r>
                  </w:p>
                </w:txbxContent>
              </v:textbox>
            </v:rect>
          </w:pict>
        </mc:Fallback>
      </mc:AlternateContent>
    </w:r>
  </w:p>
  <w:p w14:paraId="18375B3F" w14:textId="77777777" w:rsidR="003612A6" w:rsidRDefault="003612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0FD2"/>
    <w:multiLevelType w:val="hybridMultilevel"/>
    <w:tmpl w:val="19CCE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91C29"/>
    <w:multiLevelType w:val="hybridMultilevel"/>
    <w:tmpl w:val="FB407138"/>
    <w:lvl w:ilvl="0" w:tplc="19AACFC0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Arial" w:hint="default"/>
        <w:sz w:val="22"/>
      </w:rPr>
    </w:lvl>
    <w:lvl w:ilvl="1" w:tplc="DA28B942">
      <w:start w:val="1"/>
      <w:numFmt w:val="lowerLetter"/>
      <w:lvlText w:val="%2)"/>
      <w:lvlJc w:val="left"/>
      <w:pPr>
        <w:ind w:left="2007" w:hanging="360"/>
      </w:pPr>
      <w:rPr>
        <w:rFonts w:ascii="Calibri" w:hAnsi="Calibri" w:cs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453796"/>
    <w:multiLevelType w:val="hybridMultilevel"/>
    <w:tmpl w:val="DBCA4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F410F"/>
    <w:multiLevelType w:val="hybridMultilevel"/>
    <w:tmpl w:val="3C222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4F7D"/>
    <w:multiLevelType w:val="hybridMultilevel"/>
    <w:tmpl w:val="21D66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C6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55B54"/>
    <w:multiLevelType w:val="hybridMultilevel"/>
    <w:tmpl w:val="BEA69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B6BE2"/>
    <w:multiLevelType w:val="multilevel"/>
    <w:tmpl w:val="FB72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334C1"/>
    <w:multiLevelType w:val="multilevel"/>
    <w:tmpl w:val="264A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400331">
    <w:abstractNumId w:val="4"/>
  </w:num>
  <w:num w:numId="2" w16cid:durableId="821121108">
    <w:abstractNumId w:val="1"/>
  </w:num>
  <w:num w:numId="3" w16cid:durableId="1808889284">
    <w:abstractNumId w:val="6"/>
  </w:num>
  <w:num w:numId="4" w16cid:durableId="1041595572">
    <w:abstractNumId w:val="7"/>
  </w:num>
  <w:num w:numId="5" w16cid:durableId="1197813890">
    <w:abstractNumId w:val="2"/>
  </w:num>
  <w:num w:numId="6" w16cid:durableId="193230714">
    <w:abstractNumId w:val="5"/>
  </w:num>
  <w:num w:numId="7" w16cid:durableId="2001735677">
    <w:abstractNumId w:val="0"/>
  </w:num>
  <w:num w:numId="8" w16cid:durableId="776565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58"/>
    <w:rsid w:val="00005681"/>
    <w:rsid w:val="00006DB7"/>
    <w:rsid w:val="00075AF9"/>
    <w:rsid w:val="00084C58"/>
    <w:rsid w:val="000940EE"/>
    <w:rsid w:val="000D25E7"/>
    <w:rsid w:val="000F3122"/>
    <w:rsid w:val="000F32F4"/>
    <w:rsid w:val="001204A6"/>
    <w:rsid w:val="0015364B"/>
    <w:rsid w:val="0020176F"/>
    <w:rsid w:val="0021332D"/>
    <w:rsid w:val="00220666"/>
    <w:rsid w:val="002377B1"/>
    <w:rsid w:val="00244CAF"/>
    <w:rsid w:val="0024679D"/>
    <w:rsid w:val="002670E1"/>
    <w:rsid w:val="00277117"/>
    <w:rsid w:val="00292B7B"/>
    <w:rsid w:val="002F1E89"/>
    <w:rsid w:val="00343CFB"/>
    <w:rsid w:val="00352DB4"/>
    <w:rsid w:val="003612A6"/>
    <w:rsid w:val="0037742C"/>
    <w:rsid w:val="003973E3"/>
    <w:rsid w:val="003B1ED4"/>
    <w:rsid w:val="00426F69"/>
    <w:rsid w:val="004461F2"/>
    <w:rsid w:val="00455101"/>
    <w:rsid w:val="0046758B"/>
    <w:rsid w:val="00480F58"/>
    <w:rsid w:val="004929DC"/>
    <w:rsid w:val="004D1D99"/>
    <w:rsid w:val="004E433A"/>
    <w:rsid w:val="004F1E5D"/>
    <w:rsid w:val="0050158B"/>
    <w:rsid w:val="00513A9A"/>
    <w:rsid w:val="00532FF2"/>
    <w:rsid w:val="005A5658"/>
    <w:rsid w:val="005B3655"/>
    <w:rsid w:val="005D18B7"/>
    <w:rsid w:val="00606905"/>
    <w:rsid w:val="00610E19"/>
    <w:rsid w:val="00625E1E"/>
    <w:rsid w:val="00636D15"/>
    <w:rsid w:val="006421C5"/>
    <w:rsid w:val="00652C66"/>
    <w:rsid w:val="00653597"/>
    <w:rsid w:val="00664CFA"/>
    <w:rsid w:val="00690CFF"/>
    <w:rsid w:val="006D1D81"/>
    <w:rsid w:val="006E5114"/>
    <w:rsid w:val="006F393C"/>
    <w:rsid w:val="006F50AD"/>
    <w:rsid w:val="00761721"/>
    <w:rsid w:val="007868F7"/>
    <w:rsid w:val="007A1E40"/>
    <w:rsid w:val="007E01DC"/>
    <w:rsid w:val="007F44EB"/>
    <w:rsid w:val="0080223D"/>
    <w:rsid w:val="00814671"/>
    <w:rsid w:val="00831E53"/>
    <w:rsid w:val="00834C72"/>
    <w:rsid w:val="00836163"/>
    <w:rsid w:val="008762F1"/>
    <w:rsid w:val="0087666B"/>
    <w:rsid w:val="00884441"/>
    <w:rsid w:val="008A359C"/>
    <w:rsid w:val="008C72CF"/>
    <w:rsid w:val="008E0C43"/>
    <w:rsid w:val="008E282F"/>
    <w:rsid w:val="008F77E2"/>
    <w:rsid w:val="0096492D"/>
    <w:rsid w:val="00966320"/>
    <w:rsid w:val="00970107"/>
    <w:rsid w:val="009779A0"/>
    <w:rsid w:val="009C042B"/>
    <w:rsid w:val="009D5165"/>
    <w:rsid w:val="009E4961"/>
    <w:rsid w:val="009F2026"/>
    <w:rsid w:val="00A0624B"/>
    <w:rsid w:val="00A25E59"/>
    <w:rsid w:val="00A41D05"/>
    <w:rsid w:val="00A5056B"/>
    <w:rsid w:val="00A51DDF"/>
    <w:rsid w:val="00A76218"/>
    <w:rsid w:val="00A76F1D"/>
    <w:rsid w:val="00AA722F"/>
    <w:rsid w:val="00AB0B41"/>
    <w:rsid w:val="00AB596B"/>
    <w:rsid w:val="00AC2D9D"/>
    <w:rsid w:val="00AC7081"/>
    <w:rsid w:val="00AD4B12"/>
    <w:rsid w:val="00B04783"/>
    <w:rsid w:val="00B37561"/>
    <w:rsid w:val="00B50280"/>
    <w:rsid w:val="00B5784B"/>
    <w:rsid w:val="00B736CE"/>
    <w:rsid w:val="00B763D5"/>
    <w:rsid w:val="00B956BA"/>
    <w:rsid w:val="00BA2C92"/>
    <w:rsid w:val="00BA2CB8"/>
    <w:rsid w:val="00BA34CE"/>
    <w:rsid w:val="00C17394"/>
    <w:rsid w:val="00C20AE3"/>
    <w:rsid w:val="00C27E78"/>
    <w:rsid w:val="00C3439C"/>
    <w:rsid w:val="00C361B9"/>
    <w:rsid w:val="00C62DE7"/>
    <w:rsid w:val="00C65484"/>
    <w:rsid w:val="00C81A19"/>
    <w:rsid w:val="00C92DE9"/>
    <w:rsid w:val="00CB543D"/>
    <w:rsid w:val="00CD05B8"/>
    <w:rsid w:val="00CD7519"/>
    <w:rsid w:val="00CE7859"/>
    <w:rsid w:val="00D00D96"/>
    <w:rsid w:val="00D1027A"/>
    <w:rsid w:val="00D14BF8"/>
    <w:rsid w:val="00D32578"/>
    <w:rsid w:val="00D73B7B"/>
    <w:rsid w:val="00DF3871"/>
    <w:rsid w:val="00E31649"/>
    <w:rsid w:val="00E475A4"/>
    <w:rsid w:val="00E47BA6"/>
    <w:rsid w:val="00E61DF2"/>
    <w:rsid w:val="00E62BF9"/>
    <w:rsid w:val="00E63CCA"/>
    <w:rsid w:val="00E66B38"/>
    <w:rsid w:val="00E8011B"/>
    <w:rsid w:val="00EA39C7"/>
    <w:rsid w:val="00EA77A6"/>
    <w:rsid w:val="00EB28A3"/>
    <w:rsid w:val="00EC5D77"/>
    <w:rsid w:val="00ED1EEB"/>
    <w:rsid w:val="00EF3D98"/>
    <w:rsid w:val="00EF6C84"/>
    <w:rsid w:val="00F11256"/>
    <w:rsid w:val="00F204B6"/>
    <w:rsid w:val="00F25F7A"/>
    <w:rsid w:val="00F44D0F"/>
    <w:rsid w:val="00F62C93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CC33"/>
  <w15:chartTrackingRefBased/>
  <w15:docId w15:val="{E143BA53-635B-4E41-8258-CBAEB642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F58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0F58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OdstavecseseznamemChar">
    <w:name w:val="Odstavec se seznamem Char"/>
    <w:link w:val="Odstavecseseznamem"/>
    <w:uiPriority w:val="34"/>
    <w:locked/>
    <w:rsid w:val="00480F58"/>
    <w:rPr>
      <w:rFonts w:ascii="Arial" w:hAnsi="Arial"/>
      <w:lang w:eastAsia="en-US"/>
    </w:rPr>
  </w:style>
  <w:style w:type="character" w:customStyle="1" w:styleId="tlid-translation">
    <w:name w:val="tlid-translation"/>
    <w:basedOn w:val="Standardnpsmoodstavce"/>
    <w:rsid w:val="00480F58"/>
  </w:style>
  <w:style w:type="table" w:styleId="Mkatabulky">
    <w:name w:val="Table Grid"/>
    <w:basedOn w:val="Normlntabulka"/>
    <w:uiPriority w:val="59"/>
    <w:rsid w:val="00480F58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80F5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8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F58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8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F58"/>
    <w:rPr>
      <w:lang w:eastAsia="en-US"/>
    </w:rPr>
  </w:style>
  <w:style w:type="paragraph" w:styleId="Revize">
    <w:name w:val="Revision"/>
    <w:hidden/>
    <w:uiPriority w:val="99"/>
    <w:semiHidden/>
    <w:rsid w:val="0021332D"/>
    <w:pPr>
      <w:spacing w:after="0" w:line="240" w:lineRule="auto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04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4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4783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78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85a2fb3b1d5fd38be92699c107eb4e26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9867a46a646c988c5b2c68dd605471ec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9A3DC-700B-41B4-9F6A-9D925D7A8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7a5feb10-646c-4d0a-80b1-8c09b104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FC279-E216-4AD5-BFD4-3AA3D0DB6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60B1F-D351-43CE-846F-F0BC9CA4190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b246a3c9-e8b6-4373-bafd-ef843f8c6aef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da610b31-3ce7-4119-9dd0-82ede7636467"/>
    <ds:schemaRef ds:uri="7a5feb10-646c-4d0a-80b1-8c09b104fe53"/>
  </ds:schemaRefs>
</ds:datastoreItem>
</file>

<file path=customXml/itemProps4.xml><?xml version="1.0" encoding="utf-8"?>
<ds:datastoreItem xmlns:ds="http://schemas.openxmlformats.org/officeDocument/2006/customXml" ds:itemID="{F7F4273A-2E7B-4529-8E68-71C2FA8E9C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1291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Marika</dc:creator>
  <cp:keywords/>
  <dc:description/>
  <cp:lastModifiedBy>Nádvorníková Petra</cp:lastModifiedBy>
  <cp:revision>4</cp:revision>
  <dcterms:created xsi:type="dcterms:W3CDTF">2025-11-19T12:19:00Z</dcterms:created>
  <dcterms:modified xsi:type="dcterms:W3CDTF">2025-11-20T09:52:00Z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