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E42A" w14:textId="33F3B6EB" w:rsidR="00222A96" w:rsidRPr="002E0229" w:rsidRDefault="00222A96" w:rsidP="004958CD">
      <w:pPr>
        <w:jc w:val="center"/>
        <w:outlineLvl w:val="0"/>
        <w:rPr>
          <w:rFonts w:cs="Arial"/>
          <w:b/>
          <w:color w:val="000000"/>
          <w:sz w:val="32"/>
          <w:szCs w:val="22"/>
        </w:rPr>
      </w:pPr>
      <w:r w:rsidRPr="002E0229">
        <w:rPr>
          <w:rFonts w:cs="Arial"/>
          <w:b/>
          <w:color w:val="000000"/>
          <w:sz w:val="32"/>
          <w:szCs w:val="22"/>
        </w:rPr>
        <w:t>Time Schedule</w:t>
      </w:r>
      <w:r w:rsidR="004316D4">
        <w:rPr>
          <w:rFonts w:cs="Arial"/>
          <w:b/>
          <w:color w:val="000000"/>
          <w:sz w:val="32"/>
          <w:szCs w:val="22"/>
        </w:rPr>
        <w:t xml:space="preserve"> – </w:t>
      </w:r>
      <w:r w:rsidR="00DA6468">
        <w:rPr>
          <w:rFonts w:cs="Arial"/>
          <w:b/>
          <w:color w:val="000000"/>
          <w:sz w:val="32"/>
          <w:szCs w:val="22"/>
        </w:rPr>
        <w:t>D</w:t>
      </w:r>
      <w:r w:rsidR="004316D4">
        <w:rPr>
          <w:rFonts w:cs="Arial"/>
          <w:b/>
          <w:color w:val="000000"/>
          <w:sz w:val="32"/>
          <w:szCs w:val="22"/>
        </w:rPr>
        <w:t xml:space="preserve">elivery of </w:t>
      </w:r>
      <w:r w:rsidR="00DA6468">
        <w:rPr>
          <w:rFonts w:cs="Arial"/>
          <w:b/>
          <w:color w:val="000000"/>
          <w:sz w:val="32"/>
          <w:szCs w:val="22"/>
        </w:rPr>
        <w:t>the N</w:t>
      </w:r>
      <w:r w:rsidR="004316D4">
        <w:rPr>
          <w:rFonts w:cs="Arial"/>
          <w:b/>
          <w:color w:val="000000"/>
          <w:sz w:val="32"/>
          <w:szCs w:val="22"/>
        </w:rPr>
        <w:t xml:space="preserve">umbering </w:t>
      </w:r>
      <w:r w:rsidR="0093321F">
        <w:rPr>
          <w:rFonts w:cs="Arial"/>
          <w:b/>
          <w:color w:val="000000"/>
          <w:sz w:val="32"/>
          <w:szCs w:val="22"/>
        </w:rPr>
        <w:t>device</w:t>
      </w:r>
    </w:p>
    <w:p w14:paraId="6077EBAF" w14:textId="77777777" w:rsidR="00872AE9" w:rsidRPr="00D458A7" w:rsidRDefault="00872AE9" w:rsidP="00872AE9">
      <w:pPr>
        <w:jc w:val="center"/>
        <w:rPr>
          <w:rFonts w:cs="Arial"/>
          <w:color w:val="000000"/>
          <w:sz w:val="22"/>
          <w:szCs w:val="22"/>
        </w:rPr>
      </w:pPr>
    </w:p>
    <w:tbl>
      <w:tblPr>
        <w:tblW w:w="143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2779"/>
        <w:gridCol w:w="7863"/>
        <w:gridCol w:w="3045"/>
      </w:tblGrid>
      <w:tr w:rsidR="001A3AC6" w:rsidRPr="00226D75" w14:paraId="0CAEE3CD" w14:textId="2440CA04" w:rsidTr="00190A29">
        <w:trPr>
          <w:trHeight w:val="579"/>
        </w:trPr>
        <w:tc>
          <w:tcPr>
            <w:tcW w:w="697" w:type="dxa"/>
          </w:tcPr>
          <w:p w14:paraId="03EB6C82" w14:textId="77777777" w:rsidR="001A3AC6" w:rsidRPr="00226D75" w:rsidRDefault="001A3AC6" w:rsidP="008F012D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73997CE6" w14:textId="63C4A8DB" w:rsidR="001A3AC6" w:rsidRPr="00226D75" w:rsidRDefault="001A3AC6" w:rsidP="00833D91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Deadline:</w:t>
            </w:r>
          </w:p>
        </w:tc>
        <w:tc>
          <w:tcPr>
            <w:tcW w:w="7863" w:type="dxa"/>
            <w:vAlign w:val="center"/>
          </w:tcPr>
          <w:p w14:paraId="62598C13" w14:textId="4B45BF8F" w:rsidR="001A3AC6" w:rsidRPr="00226D75" w:rsidRDefault="001A3AC6" w:rsidP="00DF265A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Activity:</w:t>
            </w:r>
          </w:p>
        </w:tc>
        <w:tc>
          <w:tcPr>
            <w:tcW w:w="3045" w:type="dxa"/>
            <w:vAlign w:val="center"/>
          </w:tcPr>
          <w:p w14:paraId="205F8CF2" w14:textId="77777777" w:rsidR="001A3AC6" w:rsidRPr="00226D75" w:rsidRDefault="001A3AC6" w:rsidP="008F012D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Note:</w:t>
            </w:r>
          </w:p>
        </w:tc>
      </w:tr>
      <w:tr w:rsidR="001A3AC6" w:rsidRPr="00226D75" w14:paraId="7C345D25" w14:textId="6CBA9632" w:rsidTr="00190A29">
        <w:trPr>
          <w:trHeight w:val="443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40F43C1" w14:textId="77777777" w:rsidR="001A3AC6" w:rsidRPr="00226D75" w:rsidRDefault="001A3AC6" w:rsidP="00D7589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2C65F8AE" w14:textId="79AE7018" w:rsidR="001A3AC6" w:rsidRPr="00226D75" w:rsidRDefault="001A3AC6" w:rsidP="008F012D">
            <w:pPr>
              <w:rPr>
                <w:rFonts w:cs="Arial"/>
                <w:b/>
              </w:rPr>
            </w:pPr>
          </w:p>
        </w:tc>
        <w:tc>
          <w:tcPr>
            <w:tcW w:w="7863" w:type="dxa"/>
            <w:vAlign w:val="center"/>
          </w:tcPr>
          <w:p w14:paraId="5F01F071" w14:textId="3FE3099D" w:rsidR="001A3AC6" w:rsidRPr="00226D75" w:rsidRDefault="001A3AC6" w:rsidP="008F012D">
            <w:pPr>
              <w:rPr>
                <w:rFonts w:cs="Arial"/>
                <w:color w:val="000000"/>
              </w:rPr>
            </w:pPr>
            <w:r w:rsidRPr="001B361B">
              <w:rPr>
                <w:rFonts w:cs="Arial"/>
                <w:color w:val="000000"/>
              </w:rPr>
              <w:t>Contract signature</w:t>
            </w:r>
            <w:r w:rsidR="0093321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687218F5" w14:textId="77777777" w:rsidR="001A3AC6" w:rsidRPr="00226D75" w:rsidRDefault="001A3AC6" w:rsidP="008F012D">
            <w:pPr>
              <w:rPr>
                <w:rFonts w:cs="Arial"/>
                <w:color w:val="000000"/>
              </w:rPr>
            </w:pPr>
          </w:p>
        </w:tc>
      </w:tr>
      <w:tr w:rsidR="001A3AC6" w:rsidRPr="00226D75" w14:paraId="70A9E496" w14:textId="04424220" w:rsidTr="00190A29">
        <w:trPr>
          <w:trHeight w:val="443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9CA3F75" w14:textId="77777777" w:rsidR="001A3AC6" w:rsidRPr="00226D75" w:rsidRDefault="001A3AC6" w:rsidP="00D7589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55343B02" w14:textId="48A7007B" w:rsidR="001A3AC6" w:rsidRPr="00226D75" w:rsidRDefault="001A3AC6" w:rsidP="008F012D">
            <w:pPr>
              <w:rPr>
                <w:rFonts w:cs="Arial"/>
                <w:b/>
              </w:rPr>
            </w:pPr>
          </w:p>
        </w:tc>
        <w:tc>
          <w:tcPr>
            <w:tcW w:w="7863" w:type="dxa"/>
            <w:vAlign w:val="center"/>
          </w:tcPr>
          <w:p w14:paraId="44137781" w14:textId="77777777" w:rsidR="001A3AC6" w:rsidRDefault="001A3AC6" w:rsidP="0028537D">
            <w:pPr>
              <w:rPr>
                <w:rFonts w:cs="Arial"/>
                <w:color w:val="000000"/>
              </w:rPr>
            </w:pPr>
            <w:r w:rsidRPr="001B361B">
              <w:rPr>
                <w:rFonts w:cs="Arial"/>
                <w:color w:val="000000"/>
              </w:rPr>
              <w:t xml:space="preserve">Publication of the </w:t>
            </w:r>
            <w:r>
              <w:rPr>
                <w:rFonts w:cs="Arial"/>
                <w:color w:val="000000"/>
              </w:rPr>
              <w:t>C</w:t>
            </w:r>
            <w:r w:rsidRPr="001B361B">
              <w:rPr>
                <w:rFonts w:cs="Arial"/>
                <w:color w:val="000000"/>
              </w:rPr>
              <w:t xml:space="preserve">ontract in the Register of contracts (= taking effect of the </w:t>
            </w:r>
            <w:r>
              <w:rPr>
                <w:rFonts w:cs="Arial"/>
                <w:color w:val="000000"/>
              </w:rPr>
              <w:t>C</w:t>
            </w:r>
            <w:r w:rsidRPr="001B361B">
              <w:rPr>
                <w:rFonts w:cs="Arial"/>
                <w:color w:val="000000"/>
              </w:rPr>
              <w:t>ontract)</w:t>
            </w:r>
          </w:p>
          <w:p w14:paraId="4FC8A779" w14:textId="182C1084" w:rsidR="00252942" w:rsidRPr="001B361B" w:rsidRDefault="00252942" w:rsidP="0028537D">
            <w:pPr>
              <w:rPr>
                <w:rFonts w:cs="Arial"/>
                <w:color w:val="000000"/>
              </w:rPr>
            </w:pPr>
          </w:p>
        </w:tc>
        <w:tc>
          <w:tcPr>
            <w:tcW w:w="3045" w:type="dxa"/>
            <w:vAlign w:val="center"/>
          </w:tcPr>
          <w:p w14:paraId="5FCDAE70" w14:textId="77777777" w:rsidR="001A3AC6" w:rsidRPr="00226D75" w:rsidRDefault="001A3AC6" w:rsidP="008F012D">
            <w:pPr>
              <w:rPr>
                <w:rFonts w:cs="Arial"/>
                <w:color w:val="000000"/>
              </w:rPr>
            </w:pPr>
          </w:p>
        </w:tc>
      </w:tr>
      <w:tr w:rsidR="001A3AC6" w:rsidRPr="00226D75" w14:paraId="49DFF5CD" w14:textId="09F18D07" w:rsidTr="00190A29">
        <w:trPr>
          <w:trHeight w:val="443"/>
        </w:trPr>
        <w:tc>
          <w:tcPr>
            <w:tcW w:w="697" w:type="dxa"/>
            <w:vAlign w:val="center"/>
          </w:tcPr>
          <w:p w14:paraId="37E45F51" w14:textId="680B334A" w:rsidR="001A3AC6" w:rsidRDefault="001A3AC6" w:rsidP="00D7589C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</w:t>
            </w:r>
          </w:p>
        </w:tc>
        <w:tc>
          <w:tcPr>
            <w:tcW w:w="2779" w:type="dxa"/>
            <w:vAlign w:val="center"/>
          </w:tcPr>
          <w:p w14:paraId="7FE65517" w14:textId="64A1BEE6" w:rsidR="001A3AC6" w:rsidRPr="008F757C" w:rsidRDefault="008706CC" w:rsidP="008F012D">
            <w:pPr>
              <w:jc w:val="center"/>
              <w:rPr>
                <w:rFonts w:cs="Arial"/>
                <w:color w:val="000000"/>
              </w:rPr>
            </w:pPr>
            <w:r w:rsidRPr="008706CC">
              <w:rPr>
                <w:rFonts w:cs="Arial"/>
                <w:color w:val="000000"/>
              </w:rPr>
              <w:t>within 1 week after taking effect of the Contract,</w:t>
            </w:r>
          </w:p>
        </w:tc>
        <w:tc>
          <w:tcPr>
            <w:tcW w:w="7863" w:type="dxa"/>
            <w:vAlign w:val="center"/>
          </w:tcPr>
          <w:p w14:paraId="425B4EEA" w14:textId="671B1D20" w:rsidR="001A3AC6" w:rsidRPr="00966BC5" w:rsidRDefault="008706CC" w:rsidP="008F012D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Handover of the</w:t>
            </w:r>
            <w:r w:rsidRPr="008706CC">
              <w:rPr>
                <w:rFonts w:cs="Arial"/>
                <w:b/>
                <w:bCs/>
                <w:color w:val="000000"/>
              </w:rPr>
              <w:t xml:space="preserve"> first non-payment bank guarantee</w:t>
            </w:r>
            <w:r>
              <w:rPr>
                <w:rFonts w:cs="Arial"/>
                <w:b/>
                <w:bCs/>
                <w:color w:val="000000"/>
              </w:rPr>
              <w:t xml:space="preserve"> which </w:t>
            </w:r>
            <w:r w:rsidR="00F33015">
              <w:rPr>
                <w:rFonts w:cs="Arial"/>
                <w:b/>
                <w:bCs/>
                <w:color w:val="000000"/>
              </w:rPr>
              <w:t>will</w:t>
            </w:r>
            <w:r>
              <w:rPr>
                <w:rFonts w:cs="Arial"/>
                <w:b/>
                <w:bCs/>
                <w:color w:val="000000"/>
              </w:rPr>
              <w:t xml:space="preserve"> expire upon</w:t>
            </w:r>
            <w:r w:rsidRPr="008706CC">
              <w:rPr>
                <w:rFonts w:cs="Arial"/>
                <w:color w:val="000000"/>
              </w:rPr>
              <w:t xml:space="preserve"> the signing of Delivery Note</w:t>
            </w:r>
          </w:p>
        </w:tc>
        <w:tc>
          <w:tcPr>
            <w:tcW w:w="3045" w:type="dxa"/>
            <w:vAlign w:val="center"/>
          </w:tcPr>
          <w:p w14:paraId="43EF2EB7" w14:textId="56063198" w:rsidR="001A3AC6" w:rsidRPr="008F757C" w:rsidRDefault="008706CC" w:rsidP="008F012D">
            <w:pPr>
              <w:jc w:val="both"/>
              <w:rPr>
                <w:rFonts w:cs="Arial"/>
                <w:color w:val="000000"/>
                <w:highlight w:val="green"/>
              </w:rPr>
            </w:pPr>
            <w:r w:rsidRPr="008F757C">
              <w:rPr>
                <w:rFonts w:cs="Arial"/>
                <w:color w:val="000000"/>
              </w:rPr>
              <w:t>Art. VI para. 1 point a)</w:t>
            </w:r>
            <w:r>
              <w:rPr>
                <w:rFonts w:cs="Arial"/>
                <w:color w:val="000000"/>
              </w:rPr>
              <w:t xml:space="preserve"> and XV para </w:t>
            </w:r>
            <w:r w:rsidR="00661655">
              <w:rPr>
                <w:rFonts w:cs="Arial"/>
                <w:color w:val="000000"/>
              </w:rPr>
              <w:t xml:space="preserve">1 and </w:t>
            </w:r>
            <w:r>
              <w:rPr>
                <w:rFonts w:cs="Arial"/>
                <w:color w:val="000000"/>
              </w:rPr>
              <w:t>2.</w:t>
            </w:r>
            <w:r w:rsidR="001A3AC6" w:rsidRPr="008F757C">
              <w:rPr>
                <w:rFonts w:cs="Arial"/>
                <w:color w:val="000000"/>
              </w:rPr>
              <w:t xml:space="preserve"> </w:t>
            </w:r>
          </w:p>
        </w:tc>
      </w:tr>
      <w:tr w:rsidR="00306BAF" w:rsidRPr="00226D75" w14:paraId="43D23E12" w14:textId="77777777" w:rsidTr="00190A29">
        <w:trPr>
          <w:trHeight w:val="443"/>
        </w:trPr>
        <w:tc>
          <w:tcPr>
            <w:tcW w:w="697" w:type="dxa"/>
            <w:vAlign w:val="center"/>
          </w:tcPr>
          <w:p w14:paraId="66124061" w14:textId="7D86495B" w:rsidR="00306BAF" w:rsidRPr="001F2F13" w:rsidRDefault="00190A29" w:rsidP="00D7589C">
            <w:pPr>
              <w:jc w:val="center"/>
              <w:rPr>
                <w:lang w:val="en-US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2</w:t>
            </w:r>
          </w:p>
        </w:tc>
        <w:tc>
          <w:tcPr>
            <w:tcW w:w="2779" w:type="dxa"/>
            <w:vAlign w:val="center"/>
          </w:tcPr>
          <w:p w14:paraId="653CB00A" w14:textId="16957018" w:rsidR="00306BAF" w:rsidRPr="00966BC5" w:rsidRDefault="008F757C" w:rsidP="008F012D">
            <w:pPr>
              <w:jc w:val="center"/>
              <w:rPr>
                <w:rFonts w:cs="Arial"/>
                <w:color w:val="000000"/>
              </w:rPr>
            </w:pPr>
            <w:r w:rsidRPr="008F757C">
              <w:rPr>
                <w:rFonts w:cs="Arial"/>
                <w:color w:val="000000"/>
              </w:rPr>
              <w:t xml:space="preserve">according to Art. VI para. 1 point a) </w:t>
            </w:r>
            <w:r w:rsidR="0027196C">
              <w:rPr>
                <w:rFonts w:cs="Arial"/>
                <w:color w:val="000000"/>
              </w:rPr>
              <w:t xml:space="preserve">and XV </w:t>
            </w:r>
            <w:r w:rsidR="008706CC">
              <w:rPr>
                <w:rFonts w:cs="Arial"/>
                <w:color w:val="000000"/>
              </w:rPr>
              <w:t>para 2 of the Contract</w:t>
            </w:r>
            <w:r w:rsidR="0027196C">
              <w:rPr>
                <w:rFonts w:cs="Arial"/>
                <w:color w:val="000000"/>
              </w:rPr>
              <w:t>.</w:t>
            </w:r>
          </w:p>
        </w:tc>
        <w:tc>
          <w:tcPr>
            <w:tcW w:w="7863" w:type="dxa"/>
            <w:vAlign w:val="center"/>
          </w:tcPr>
          <w:p w14:paraId="643A5190" w14:textId="24EB3269" w:rsidR="00306BAF" w:rsidRPr="00966BC5" w:rsidRDefault="008706CC" w:rsidP="008F012D">
            <w:pPr>
              <w:jc w:val="both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 xml:space="preserve">Handover of the </w:t>
            </w:r>
            <w:r w:rsidRPr="00190A29">
              <w:rPr>
                <w:rFonts w:cs="Arial"/>
                <w:b/>
                <w:bCs/>
                <w:color w:val="000000"/>
              </w:rPr>
              <w:t xml:space="preserve">proforma invoice of </w:t>
            </w:r>
            <w:r w:rsidRPr="008706CC">
              <w:rPr>
                <w:rFonts w:cs="Arial"/>
                <w:b/>
                <w:bCs/>
                <w:color w:val="000000"/>
              </w:rPr>
              <w:t>30 %</w:t>
            </w:r>
            <w:r w:rsidRPr="00966BC5">
              <w:rPr>
                <w:rFonts w:cs="Arial"/>
                <w:color w:val="000000"/>
              </w:rPr>
              <w:t xml:space="preserve"> of the total price</w:t>
            </w:r>
          </w:p>
        </w:tc>
        <w:tc>
          <w:tcPr>
            <w:tcW w:w="3045" w:type="dxa"/>
            <w:vAlign w:val="center"/>
          </w:tcPr>
          <w:p w14:paraId="2C57EAAA" w14:textId="68DA7F9B" w:rsidR="00306BAF" w:rsidRPr="00306BAF" w:rsidRDefault="008706CC" w:rsidP="008F012D">
            <w:pPr>
              <w:jc w:val="both"/>
              <w:rPr>
                <w:rFonts w:cs="Arial"/>
                <w:strike/>
                <w:color w:val="000000"/>
              </w:rPr>
            </w:pPr>
            <w:r w:rsidRPr="008F757C">
              <w:rPr>
                <w:rFonts w:cs="Arial"/>
                <w:color w:val="000000"/>
              </w:rPr>
              <w:t>Art. VI para. 1 point a)</w:t>
            </w:r>
          </w:p>
        </w:tc>
      </w:tr>
      <w:tr w:rsidR="001A3AC6" w:rsidRPr="00226D75" w14:paraId="314D1A8B" w14:textId="4ED1978F" w:rsidTr="00190A29">
        <w:trPr>
          <w:trHeight w:val="443"/>
        </w:trPr>
        <w:tc>
          <w:tcPr>
            <w:tcW w:w="697" w:type="dxa"/>
            <w:vAlign w:val="center"/>
          </w:tcPr>
          <w:p w14:paraId="0361A274" w14:textId="6793344B" w:rsidR="001A3AC6" w:rsidRPr="00373E5A" w:rsidRDefault="00190A29" w:rsidP="00D7589C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3</w:t>
            </w:r>
          </w:p>
        </w:tc>
        <w:tc>
          <w:tcPr>
            <w:tcW w:w="2779" w:type="dxa"/>
            <w:vAlign w:val="center"/>
          </w:tcPr>
          <w:p w14:paraId="2FE592B7" w14:textId="1942297A" w:rsidR="001A3AC6" w:rsidRPr="00966BC5" w:rsidRDefault="001A3AC6" w:rsidP="008F012D">
            <w:pPr>
              <w:jc w:val="center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 xml:space="preserve">Within </w:t>
            </w:r>
            <w:r w:rsidR="008F757C">
              <w:rPr>
                <w:rFonts w:cs="Arial"/>
                <w:b/>
                <w:bCs/>
                <w:color w:val="000000"/>
              </w:rPr>
              <w:t>5</w:t>
            </w:r>
            <w:r w:rsidR="00306BAF" w:rsidRPr="00190A29">
              <w:rPr>
                <w:rFonts w:cs="Arial"/>
                <w:b/>
                <w:bCs/>
                <w:color w:val="000000"/>
              </w:rPr>
              <w:t>0</w:t>
            </w:r>
            <w:r w:rsidR="00306BAF">
              <w:rPr>
                <w:rFonts w:cs="Arial"/>
                <w:color w:val="000000"/>
              </w:rPr>
              <w:t xml:space="preserve"> </w:t>
            </w:r>
            <w:r w:rsidR="00833D91">
              <w:rPr>
                <w:rFonts w:cs="Arial"/>
                <w:color w:val="000000"/>
              </w:rPr>
              <w:t>weeks</w:t>
            </w:r>
            <w:r w:rsidRPr="00966BC5">
              <w:rPr>
                <w:rFonts w:cs="Arial"/>
                <w:color w:val="000000"/>
              </w:rPr>
              <w:t xml:space="preserve"> after taking effect of the Contract </w:t>
            </w:r>
          </w:p>
        </w:tc>
        <w:tc>
          <w:tcPr>
            <w:tcW w:w="7863" w:type="dxa"/>
            <w:vAlign w:val="center"/>
          </w:tcPr>
          <w:p w14:paraId="153A36C6" w14:textId="3F14D1EC" w:rsidR="001A3AC6" w:rsidRPr="00966BC5" w:rsidRDefault="001A3AC6" w:rsidP="008F012D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661655">
              <w:rPr>
                <w:rFonts w:cs="Arial"/>
                <w:b/>
                <w:bCs/>
                <w:color w:val="000000"/>
              </w:rPr>
              <w:t>Factory Acceptance Tests</w:t>
            </w:r>
            <w:r w:rsidRPr="00966BC5">
              <w:rPr>
                <w:rFonts w:cs="Arial"/>
                <w:color w:val="000000"/>
              </w:rPr>
              <w:t xml:space="preserve"> (</w:t>
            </w:r>
            <w:r w:rsidRPr="00B025CB">
              <w:rPr>
                <w:rFonts w:cs="Arial"/>
                <w:b/>
                <w:bCs/>
                <w:color w:val="000000"/>
              </w:rPr>
              <w:t>FAT</w:t>
            </w:r>
            <w:r w:rsidRPr="00966BC5">
              <w:rPr>
                <w:rFonts w:cs="Arial"/>
                <w:color w:val="000000"/>
              </w:rPr>
              <w:t xml:space="preserve">) at the </w:t>
            </w:r>
            <w:r w:rsidR="00487833">
              <w:rPr>
                <w:rFonts w:cs="Arial"/>
                <w:color w:val="000000"/>
              </w:rPr>
              <w:t>Contractor</w:t>
            </w:r>
            <w:r w:rsidR="00487833" w:rsidRPr="00966BC5">
              <w:rPr>
                <w:rFonts w:cs="Arial"/>
                <w:color w:val="000000"/>
              </w:rPr>
              <w:t xml:space="preserve">’s </w:t>
            </w:r>
            <w:r w:rsidRPr="00966BC5">
              <w:rPr>
                <w:rFonts w:cs="Arial"/>
                <w:color w:val="000000"/>
              </w:rPr>
              <w:t xml:space="preserve">manufacturing plant - before shipping </w:t>
            </w:r>
          </w:p>
        </w:tc>
        <w:tc>
          <w:tcPr>
            <w:tcW w:w="3045" w:type="dxa"/>
            <w:vAlign w:val="center"/>
          </w:tcPr>
          <w:p w14:paraId="7553F78F" w14:textId="0111B83C" w:rsidR="001A3AC6" w:rsidRPr="008706CC" w:rsidRDefault="001A3AC6" w:rsidP="008706CC">
            <w:pPr>
              <w:rPr>
                <w:highlight w:val="green"/>
              </w:rPr>
            </w:pPr>
            <w:r w:rsidRPr="008706CC">
              <w:t xml:space="preserve">Art. IV para. 2 + Art. VIII + Annex No. </w:t>
            </w:r>
            <w:r w:rsidR="0080787B">
              <w:t>8</w:t>
            </w:r>
            <w:r w:rsidR="008706CC" w:rsidRPr="008706CC">
              <w:t xml:space="preserve"> </w:t>
            </w:r>
          </w:p>
        </w:tc>
      </w:tr>
      <w:tr w:rsidR="001A3AC6" w:rsidRPr="00226D75" w14:paraId="3FC34B66" w14:textId="562AA5EE" w:rsidTr="00190A29">
        <w:trPr>
          <w:trHeight w:val="443"/>
        </w:trPr>
        <w:tc>
          <w:tcPr>
            <w:tcW w:w="697" w:type="dxa"/>
            <w:vAlign w:val="center"/>
          </w:tcPr>
          <w:p w14:paraId="04502AA5" w14:textId="050D557B" w:rsidR="001A3AC6" w:rsidRDefault="00190A29" w:rsidP="00D7589C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4</w:t>
            </w:r>
          </w:p>
        </w:tc>
        <w:tc>
          <w:tcPr>
            <w:tcW w:w="2779" w:type="dxa"/>
            <w:vAlign w:val="center"/>
          </w:tcPr>
          <w:p w14:paraId="7600080E" w14:textId="06F7194F" w:rsidR="001A3AC6" w:rsidRPr="00966BC5" w:rsidRDefault="001A3AC6" w:rsidP="008F012D">
            <w:pPr>
              <w:jc w:val="center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>next working day after receipt of samples</w:t>
            </w:r>
          </w:p>
        </w:tc>
        <w:tc>
          <w:tcPr>
            <w:tcW w:w="7863" w:type="dxa"/>
            <w:vAlign w:val="center"/>
          </w:tcPr>
          <w:p w14:paraId="7A41FED0" w14:textId="2005C6BA" w:rsidR="001A3AC6" w:rsidRPr="00966BC5" w:rsidRDefault="001A3AC6" w:rsidP="004D5F72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>Evaluation and acceptance of FAT - signing of the</w:t>
            </w:r>
            <w:r w:rsidR="00661655">
              <w:rPr>
                <w:rFonts w:cs="Arial"/>
                <w:color w:val="000000"/>
              </w:rPr>
              <w:t xml:space="preserve"> Protocol </w:t>
            </w:r>
            <w:r w:rsidR="00661655" w:rsidRPr="00C72D18">
              <w:t xml:space="preserve">of the acceptance tests </w:t>
            </w:r>
            <w:r w:rsidR="00661655">
              <w:t>(</w:t>
            </w:r>
            <w:r w:rsidR="00661655">
              <w:rPr>
                <w:rFonts w:cs="Arial"/>
                <w:color w:val="000000"/>
              </w:rPr>
              <w:t>FAT)</w:t>
            </w:r>
            <w:r w:rsidRPr="00966BC5">
              <w:rPr>
                <w:rFonts w:cs="Arial"/>
                <w:color w:val="000000"/>
              </w:rPr>
              <w:t>.</w:t>
            </w:r>
            <w:r w:rsidR="004D5F72">
              <w:rPr>
                <w:rFonts w:cs="Arial"/>
                <w:color w:val="000000"/>
              </w:rPr>
              <w:t xml:space="preserve"> </w:t>
            </w:r>
            <w:r w:rsidRPr="00966BC5">
              <w:rPr>
                <w:rFonts w:cs="Arial"/>
                <w:color w:val="000000"/>
              </w:rPr>
              <w:t>Details about FAT stated in Article VIII</w:t>
            </w:r>
          </w:p>
        </w:tc>
        <w:tc>
          <w:tcPr>
            <w:tcW w:w="3045" w:type="dxa"/>
            <w:vAlign w:val="center"/>
          </w:tcPr>
          <w:p w14:paraId="50D969F9" w14:textId="4DC69696" w:rsidR="001A3AC6" w:rsidRPr="008706CC" w:rsidRDefault="001A3AC6" w:rsidP="008706CC">
            <w:pPr>
              <w:rPr>
                <w:highlight w:val="green"/>
              </w:rPr>
            </w:pPr>
            <w:r w:rsidRPr="008706CC">
              <w:t>Art. VIII</w:t>
            </w:r>
          </w:p>
        </w:tc>
      </w:tr>
      <w:tr w:rsidR="00306BAF" w:rsidRPr="00226D75" w14:paraId="1675DCC8" w14:textId="77777777" w:rsidTr="0080787B">
        <w:trPr>
          <w:trHeight w:val="443"/>
        </w:trPr>
        <w:tc>
          <w:tcPr>
            <w:tcW w:w="697" w:type="dxa"/>
            <w:shd w:val="clear" w:color="auto" w:fill="FFFFFF" w:themeFill="background1"/>
            <w:vAlign w:val="center"/>
          </w:tcPr>
          <w:p w14:paraId="1AA8F4E0" w14:textId="6E8CC006" w:rsidR="00306BAF" w:rsidRPr="0080787B" w:rsidRDefault="00190A29" w:rsidP="0080787B">
            <w:pPr>
              <w:jc w:val="center"/>
            </w:pPr>
            <w:r w:rsidRPr="0080787B">
              <w:t>#5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14:paraId="5EC6FC68" w14:textId="66E3C3F6" w:rsidR="00306BAF" w:rsidRPr="0080787B" w:rsidRDefault="004D5F72" w:rsidP="0080787B">
            <w:r w:rsidRPr="0080787B">
              <w:t>according to Art. VI para. 1 point b)</w:t>
            </w:r>
          </w:p>
        </w:tc>
        <w:tc>
          <w:tcPr>
            <w:tcW w:w="7863" w:type="dxa"/>
            <w:vAlign w:val="center"/>
          </w:tcPr>
          <w:p w14:paraId="12CE031E" w14:textId="628B378A" w:rsidR="00306BAF" w:rsidRPr="00966BC5" w:rsidRDefault="00306BAF" w:rsidP="008F012D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 xml:space="preserve">Handover of the </w:t>
            </w:r>
            <w:r w:rsidRPr="00190A29">
              <w:rPr>
                <w:rFonts w:cs="Arial"/>
                <w:b/>
                <w:bCs/>
                <w:color w:val="000000"/>
              </w:rPr>
              <w:t xml:space="preserve">proforma invoice of </w:t>
            </w:r>
            <w:r w:rsidRPr="008706CC">
              <w:rPr>
                <w:rFonts w:cs="Arial"/>
                <w:b/>
                <w:bCs/>
                <w:color w:val="000000"/>
              </w:rPr>
              <w:t>20 %</w:t>
            </w:r>
            <w:r w:rsidRPr="00966BC5">
              <w:rPr>
                <w:rFonts w:cs="Arial"/>
                <w:color w:val="000000"/>
              </w:rPr>
              <w:t xml:space="preserve"> of the total price</w:t>
            </w:r>
            <w:r w:rsidR="004D5F72">
              <w:rPr>
                <w:rFonts w:cs="Arial"/>
                <w:color w:val="000000"/>
              </w:rPr>
              <w:t xml:space="preserve"> </w:t>
            </w:r>
            <w:r w:rsidR="00661655">
              <w:rPr>
                <w:rFonts w:cs="Arial"/>
                <w:color w:val="000000"/>
              </w:rPr>
              <w:t xml:space="preserve">after </w:t>
            </w:r>
            <w:r w:rsidR="004D5F72">
              <w:rPr>
                <w:rFonts w:cs="Arial"/>
                <w:color w:val="000000"/>
              </w:rPr>
              <w:t xml:space="preserve">the signing of </w:t>
            </w:r>
            <w:r w:rsidR="00661655">
              <w:rPr>
                <w:rFonts w:cs="Arial"/>
                <w:color w:val="000000"/>
              </w:rPr>
              <w:t xml:space="preserve">Protocol </w:t>
            </w:r>
            <w:r w:rsidR="00661655" w:rsidRPr="00C72D18">
              <w:t xml:space="preserve">of the acceptance tests </w:t>
            </w:r>
            <w:r w:rsidR="00661655">
              <w:t>(</w:t>
            </w:r>
            <w:r w:rsidR="004D5F72">
              <w:rPr>
                <w:rFonts w:cs="Arial"/>
                <w:color w:val="000000"/>
              </w:rPr>
              <w:t>FAT</w:t>
            </w:r>
            <w:r w:rsidR="00661655">
              <w:rPr>
                <w:rFonts w:cs="Arial"/>
                <w:color w:val="000000"/>
              </w:rPr>
              <w:t>)</w:t>
            </w:r>
          </w:p>
        </w:tc>
        <w:tc>
          <w:tcPr>
            <w:tcW w:w="3045" w:type="dxa"/>
            <w:vAlign w:val="center"/>
          </w:tcPr>
          <w:p w14:paraId="045A4781" w14:textId="1FA45C3B" w:rsidR="00306BAF" w:rsidRPr="00306BAF" w:rsidRDefault="004D5F72" w:rsidP="008F012D">
            <w:pPr>
              <w:jc w:val="both"/>
              <w:rPr>
                <w:rFonts w:cs="Arial"/>
                <w:strike/>
                <w:color w:val="000000"/>
              </w:rPr>
            </w:pPr>
            <w:r w:rsidRPr="008F757C">
              <w:rPr>
                <w:rFonts w:cs="Arial"/>
                <w:color w:val="000000"/>
              </w:rPr>
              <w:t xml:space="preserve">Art. VI para. 1 point </w:t>
            </w:r>
            <w:r>
              <w:rPr>
                <w:rFonts w:cs="Arial"/>
                <w:color w:val="000000"/>
              </w:rPr>
              <w:t>b</w:t>
            </w:r>
            <w:r w:rsidRPr="008F757C">
              <w:rPr>
                <w:rFonts w:cs="Arial"/>
                <w:color w:val="000000"/>
              </w:rPr>
              <w:t>)</w:t>
            </w:r>
          </w:p>
        </w:tc>
      </w:tr>
      <w:tr w:rsidR="004D5F72" w:rsidRPr="00226D75" w14:paraId="28A165F0" w14:textId="009EFC0C" w:rsidTr="0080787B">
        <w:trPr>
          <w:trHeight w:val="443"/>
        </w:trPr>
        <w:tc>
          <w:tcPr>
            <w:tcW w:w="697" w:type="dxa"/>
            <w:shd w:val="clear" w:color="auto" w:fill="FFFFFF" w:themeFill="background1"/>
            <w:vAlign w:val="center"/>
          </w:tcPr>
          <w:p w14:paraId="7020D328" w14:textId="3D7BA878" w:rsidR="004D5F72" w:rsidRPr="0080787B" w:rsidRDefault="004D5F72" w:rsidP="0080787B">
            <w:pPr>
              <w:jc w:val="center"/>
            </w:pPr>
            <w:r w:rsidRPr="0080787B">
              <w:t>#6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14:paraId="504A974E" w14:textId="7228A281" w:rsidR="004D5F72" w:rsidRPr="0080787B" w:rsidRDefault="004D5F72" w:rsidP="0080787B">
            <w:r w:rsidRPr="0080787B">
              <w:t>Within  60 calendar days after receiving the Client’s Invitation</w:t>
            </w:r>
          </w:p>
        </w:tc>
        <w:tc>
          <w:tcPr>
            <w:tcW w:w="7863" w:type="dxa"/>
            <w:vAlign w:val="center"/>
          </w:tcPr>
          <w:p w14:paraId="589B5E81" w14:textId="0B7AB7C9" w:rsidR="004D5F72" w:rsidRPr="00966BC5" w:rsidRDefault="004D5F72" w:rsidP="004D5F72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B025CB">
              <w:rPr>
                <w:rFonts w:cs="Arial"/>
                <w:b/>
                <w:bCs/>
                <w:color w:val="000000"/>
              </w:rPr>
              <w:t xml:space="preserve">Delivery of the </w:t>
            </w:r>
            <w:r w:rsidRPr="00B025CB">
              <w:rPr>
                <w:rFonts w:cs="Arial"/>
                <w:b/>
                <w:bCs/>
              </w:rPr>
              <w:t>Device</w:t>
            </w:r>
            <w:r w:rsidRPr="00966BC5">
              <w:rPr>
                <w:rFonts w:cs="Arial"/>
              </w:rPr>
              <w:t xml:space="preserve"> – signing of the Delivery Note</w:t>
            </w:r>
          </w:p>
        </w:tc>
        <w:tc>
          <w:tcPr>
            <w:tcW w:w="3045" w:type="dxa"/>
            <w:vAlign w:val="center"/>
          </w:tcPr>
          <w:p w14:paraId="5B856C87" w14:textId="3C262D4B" w:rsidR="004D5F72" w:rsidRPr="0080787B" w:rsidRDefault="004D5F72" w:rsidP="004D5F72">
            <w:pPr>
              <w:jc w:val="both"/>
              <w:rPr>
                <w:rFonts w:cs="Arial"/>
                <w:color w:val="000000"/>
                <w:highlight w:val="green"/>
              </w:rPr>
            </w:pPr>
            <w:r w:rsidRPr="0080787B">
              <w:rPr>
                <w:rFonts w:cs="Arial"/>
                <w:color w:val="000000"/>
              </w:rPr>
              <w:t xml:space="preserve">Art. IV para. 3 </w:t>
            </w:r>
          </w:p>
        </w:tc>
      </w:tr>
      <w:tr w:rsidR="004D5F72" w:rsidRPr="00226D75" w14:paraId="026464D3" w14:textId="77777777" w:rsidTr="00190A29">
        <w:trPr>
          <w:trHeight w:val="443"/>
        </w:trPr>
        <w:tc>
          <w:tcPr>
            <w:tcW w:w="697" w:type="dxa"/>
            <w:vAlign w:val="center"/>
          </w:tcPr>
          <w:p w14:paraId="2386F752" w14:textId="77777777" w:rsidR="004D5F72" w:rsidRPr="001F2F13" w:rsidRDefault="004D5F72" w:rsidP="004D5F72">
            <w:pPr>
              <w:jc w:val="center"/>
              <w:rPr>
                <w:lang w:val="en-US"/>
              </w:rPr>
            </w:pPr>
          </w:p>
        </w:tc>
        <w:tc>
          <w:tcPr>
            <w:tcW w:w="2779" w:type="dxa"/>
            <w:vAlign w:val="center"/>
          </w:tcPr>
          <w:p w14:paraId="0BCABE1D" w14:textId="77777777" w:rsidR="004D5F72" w:rsidRDefault="004D5F72" w:rsidP="004D5F7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7BEC1049" w14:textId="61E405D7" w:rsidR="004D5F72" w:rsidRPr="00966BC5" w:rsidRDefault="0080787B" w:rsidP="004D5F72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Expire</w:t>
            </w:r>
            <w:r w:rsidR="004D5F72" w:rsidRPr="00190A29">
              <w:rPr>
                <w:rFonts w:cs="Arial"/>
                <w:color w:val="000000"/>
              </w:rPr>
              <w:t xml:space="preserve"> of </w:t>
            </w:r>
            <w:r>
              <w:rPr>
                <w:rFonts w:cs="Arial"/>
                <w:color w:val="000000"/>
              </w:rPr>
              <w:t>the first non-payment</w:t>
            </w:r>
            <w:r w:rsidR="004D5F72" w:rsidRPr="00190A29">
              <w:rPr>
                <w:rFonts w:cs="Arial"/>
                <w:color w:val="000000"/>
              </w:rPr>
              <w:t xml:space="preserve"> bank guarantee </w:t>
            </w:r>
          </w:p>
        </w:tc>
        <w:tc>
          <w:tcPr>
            <w:tcW w:w="3045" w:type="dxa"/>
            <w:vAlign w:val="center"/>
          </w:tcPr>
          <w:p w14:paraId="2A39B1BD" w14:textId="77777777" w:rsidR="004D5F72" w:rsidRPr="00306BAF" w:rsidRDefault="004D5F72" w:rsidP="004D5F72">
            <w:pPr>
              <w:jc w:val="both"/>
              <w:rPr>
                <w:rFonts w:cs="Arial"/>
                <w:strike/>
                <w:color w:val="000000"/>
              </w:rPr>
            </w:pPr>
          </w:p>
        </w:tc>
      </w:tr>
      <w:tr w:rsidR="004D5F72" w:rsidRPr="00226D75" w14:paraId="573CC20F" w14:textId="77777777" w:rsidTr="00190A29">
        <w:trPr>
          <w:trHeight w:val="443"/>
        </w:trPr>
        <w:tc>
          <w:tcPr>
            <w:tcW w:w="697" w:type="dxa"/>
            <w:vAlign w:val="center"/>
          </w:tcPr>
          <w:p w14:paraId="453DD535" w14:textId="20BAC070" w:rsidR="004D5F72" w:rsidRPr="001F2F13" w:rsidRDefault="004D5F72" w:rsidP="004D5F72">
            <w:pPr>
              <w:jc w:val="center"/>
              <w:rPr>
                <w:lang w:val="en-US"/>
              </w:rPr>
            </w:pPr>
            <w:r w:rsidRPr="002156E6">
              <w:rPr>
                <w:lang w:val="en-US"/>
              </w:rPr>
              <w:t>#7</w:t>
            </w:r>
          </w:p>
        </w:tc>
        <w:tc>
          <w:tcPr>
            <w:tcW w:w="2779" w:type="dxa"/>
            <w:vAlign w:val="center"/>
          </w:tcPr>
          <w:p w14:paraId="70293BAD" w14:textId="5868FF78" w:rsidR="004D5F72" w:rsidRDefault="004D5F72" w:rsidP="004D5F72">
            <w:pPr>
              <w:jc w:val="center"/>
              <w:rPr>
                <w:rFonts w:cs="Arial"/>
                <w:color w:val="000000"/>
              </w:rPr>
            </w:pPr>
            <w:r w:rsidRPr="008F757C">
              <w:rPr>
                <w:rFonts w:cs="Arial"/>
                <w:color w:val="000000"/>
              </w:rPr>
              <w:t xml:space="preserve">according to Art. VI para. 1 point </w:t>
            </w:r>
            <w:r w:rsidR="00F77091">
              <w:rPr>
                <w:rFonts w:cs="Arial"/>
                <w:color w:val="000000"/>
              </w:rPr>
              <w:t>c</w:t>
            </w:r>
            <w:r w:rsidRPr="008F757C">
              <w:rPr>
                <w:rFonts w:cs="Arial"/>
                <w:color w:val="000000"/>
              </w:rPr>
              <w:t>)</w:t>
            </w:r>
          </w:p>
        </w:tc>
        <w:tc>
          <w:tcPr>
            <w:tcW w:w="7863" w:type="dxa"/>
            <w:vAlign w:val="center"/>
          </w:tcPr>
          <w:p w14:paraId="78E34B7D" w14:textId="4F08F5F9" w:rsidR="004D5F72" w:rsidRPr="0080787B" w:rsidRDefault="004D5F72" w:rsidP="004D5F72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Handover of the </w:t>
            </w:r>
            <w:r w:rsidRPr="0080787B">
              <w:rPr>
                <w:rFonts w:cs="Arial"/>
                <w:b/>
                <w:bCs/>
                <w:color w:val="000000"/>
              </w:rPr>
              <w:t>final invoice of 100 %</w:t>
            </w:r>
            <w:r w:rsidRPr="0080787B">
              <w:rPr>
                <w:rFonts w:cs="Arial"/>
                <w:color w:val="000000"/>
              </w:rPr>
              <w:t xml:space="preserve"> of the total price, </w:t>
            </w:r>
            <w:r w:rsidRPr="0080787B">
              <w:rPr>
                <w:rFonts w:cs="Arial"/>
                <w:b/>
                <w:bCs/>
                <w:color w:val="000000"/>
              </w:rPr>
              <w:t>payment of 30 %</w:t>
            </w:r>
            <w:r w:rsidRPr="0080787B">
              <w:rPr>
                <w:rFonts w:cs="Arial"/>
                <w:color w:val="000000"/>
              </w:rPr>
              <w:t xml:space="preserve"> of the total price after singing of delivery note</w:t>
            </w:r>
          </w:p>
        </w:tc>
        <w:tc>
          <w:tcPr>
            <w:tcW w:w="3045" w:type="dxa"/>
            <w:vAlign w:val="center"/>
          </w:tcPr>
          <w:p w14:paraId="42D3ED20" w14:textId="4F579040" w:rsidR="004D5F72" w:rsidRPr="0080787B" w:rsidRDefault="004D5F72" w:rsidP="004D5F72">
            <w:pPr>
              <w:jc w:val="both"/>
              <w:rPr>
                <w:rFonts w:cs="Arial"/>
                <w:strike/>
                <w:color w:val="000000"/>
              </w:rPr>
            </w:pPr>
            <w:r w:rsidRPr="0080787B">
              <w:rPr>
                <w:rFonts w:cs="Arial"/>
                <w:color w:val="000000"/>
              </w:rPr>
              <w:t>Art. VI para. 1 point c)</w:t>
            </w:r>
          </w:p>
        </w:tc>
      </w:tr>
      <w:tr w:rsidR="004D5F72" w:rsidRPr="00226D75" w14:paraId="6CA96642" w14:textId="74A9DF41" w:rsidTr="00190A29">
        <w:trPr>
          <w:trHeight w:val="443"/>
        </w:trPr>
        <w:tc>
          <w:tcPr>
            <w:tcW w:w="697" w:type="dxa"/>
            <w:vAlign w:val="center"/>
          </w:tcPr>
          <w:p w14:paraId="75BD2A20" w14:textId="6F155006" w:rsidR="004D5F72" w:rsidRPr="0036672C" w:rsidRDefault="004D5F72" w:rsidP="004D5F72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8</w:t>
            </w:r>
          </w:p>
        </w:tc>
        <w:tc>
          <w:tcPr>
            <w:tcW w:w="2779" w:type="dxa"/>
            <w:vAlign w:val="center"/>
          </w:tcPr>
          <w:p w14:paraId="5661FADB" w14:textId="0CCBF68C" w:rsidR="004D5F72" w:rsidRPr="00966BC5" w:rsidRDefault="004D5F72" w:rsidP="004D5F7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Within </w:t>
            </w:r>
            <w:r w:rsidR="00F77091" w:rsidRPr="002E64C0">
              <w:rPr>
                <w:rFonts w:cs="Arial"/>
                <w:color w:val="000000"/>
              </w:rPr>
              <w:t>75</w:t>
            </w:r>
            <w:r>
              <w:rPr>
                <w:rFonts w:cs="Arial"/>
                <w:color w:val="000000"/>
              </w:rPr>
              <w:t xml:space="preserve"> weeks</w:t>
            </w:r>
            <w:r w:rsidRPr="00966BC5">
              <w:rPr>
                <w:rFonts w:cs="Arial"/>
                <w:color w:val="000000"/>
              </w:rPr>
              <w:t xml:space="preserve"> after taking effect of the Contract</w:t>
            </w:r>
          </w:p>
          <w:p w14:paraId="52D07B6F" w14:textId="5207C791" w:rsidR="004D5F72" w:rsidRPr="00966BC5" w:rsidRDefault="004D5F72" w:rsidP="004D5F7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231C2399" w14:textId="7D42D0CB" w:rsidR="004D5F72" w:rsidRPr="0080787B" w:rsidRDefault="004D5F72" w:rsidP="004D5F72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>Protocol No. 1 signing confirming:</w:t>
            </w:r>
          </w:p>
          <w:p w14:paraId="16BEBBC7" w14:textId="374DA338" w:rsidR="004D5F72" w:rsidRPr="0080787B" w:rsidRDefault="00661655" w:rsidP="004D5F7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  <w:r w:rsidRPr="0080787B">
              <w:rPr>
                <w:rFonts w:cs="Arial"/>
                <w:color w:val="000000"/>
              </w:rPr>
              <w:t xml:space="preserve">nloading </w:t>
            </w:r>
            <w:r w:rsidR="004D5F72" w:rsidRPr="0080787B">
              <w:rPr>
                <w:rFonts w:cs="Arial"/>
                <w:color w:val="000000"/>
              </w:rPr>
              <w:t xml:space="preserve">of the </w:t>
            </w:r>
            <w:r w:rsidR="004D5F72" w:rsidRPr="0080787B">
              <w:rPr>
                <w:rFonts w:cs="Arial"/>
              </w:rPr>
              <w:t xml:space="preserve">Device and transport to the installation </w:t>
            </w:r>
            <w:r>
              <w:rPr>
                <w:rFonts w:cs="Arial"/>
              </w:rPr>
              <w:t>site</w:t>
            </w:r>
          </w:p>
          <w:p w14:paraId="375EABE5" w14:textId="1C0F48D7" w:rsidR="004D5F72" w:rsidRPr="0080787B" w:rsidRDefault="0028537D" w:rsidP="004D5F7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installation  and </w:t>
            </w:r>
            <w:r w:rsidR="004D5F72" w:rsidRPr="0080787B">
              <w:rPr>
                <w:rFonts w:cs="Arial"/>
                <w:color w:val="000000"/>
              </w:rPr>
              <w:t xml:space="preserve">commissioning of the Device </w:t>
            </w:r>
          </w:p>
          <w:p w14:paraId="45F53EF1" w14:textId="796344E6" w:rsidR="004D5F72" w:rsidRPr="0080787B" w:rsidRDefault="004D5F72" w:rsidP="004D5F7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delivery of necessary documents required by the Contract including </w:t>
            </w:r>
            <w:r w:rsidRPr="0080787B">
              <w:rPr>
                <w:rFonts w:cs="Arial"/>
              </w:rPr>
              <w:t>handover of documents and technical documentation according to Annex No. 2 in Czech language</w:t>
            </w:r>
          </w:p>
          <w:p w14:paraId="6C7C79B7" w14:textId="081EE2F0" w:rsidR="004D5F72" w:rsidRPr="0080787B" w:rsidRDefault="004D5F72" w:rsidP="004D5F7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training of the </w:t>
            </w:r>
            <w:r w:rsidR="00661655">
              <w:rPr>
                <w:rFonts w:cs="Arial"/>
                <w:color w:val="000000"/>
              </w:rPr>
              <w:t>Client’s</w:t>
            </w:r>
            <w:r w:rsidR="00661655" w:rsidRPr="0080787B">
              <w:rPr>
                <w:rFonts w:cs="Arial"/>
                <w:color w:val="000000"/>
              </w:rPr>
              <w:t xml:space="preserve"> </w:t>
            </w:r>
            <w:r w:rsidRPr="0080787B">
              <w:rPr>
                <w:rFonts w:cs="Arial"/>
                <w:color w:val="000000"/>
              </w:rPr>
              <w:t>operator and maintenance personnel</w:t>
            </w:r>
          </w:p>
          <w:p w14:paraId="7E565D55" w14:textId="57980902" w:rsidR="004D5F72" w:rsidRPr="0080787B" w:rsidRDefault="004D5F72" w:rsidP="00D626B0">
            <w:pPr>
              <w:pStyle w:val="Odstavecseseznamem"/>
              <w:numPr>
                <w:ilvl w:val="0"/>
                <w:numId w:val="7"/>
              </w:numPr>
              <w:ind w:right="1556"/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</w:rPr>
              <w:t xml:space="preserve">device acceptance tests in the </w:t>
            </w:r>
            <w:r w:rsidR="00661655">
              <w:rPr>
                <w:rFonts w:cs="Arial"/>
              </w:rPr>
              <w:t>Client</w:t>
            </w:r>
            <w:r w:rsidR="00661655" w:rsidRPr="0080787B">
              <w:rPr>
                <w:rFonts w:cs="Arial"/>
              </w:rPr>
              <w:t xml:space="preserve">’s </w:t>
            </w:r>
            <w:r w:rsidRPr="0080787B">
              <w:rPr>
                <w:rFonts w:cs="Arial"/>
              </w:rPr>
              <w:t>premises (SAT)</w:t>
            </w:r>
          </w:p>
          <w:p w14:paraId="52478FD2" w14:textId="6BA3A677" w:rsidR="004D5F72" w:rsidRPr="0080787B" w:rsidRDefault="004D5F72" w:rsidP="004D5F7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</w:rPr>
              <w:t>beginning of the 60-days test run</w:t>
            </w:r>
          </w:p>
        </w:tc>
        <w:tc>
          <w:tcPr>
            <w:tcW w:w="3045" w:type="dxa"/>
            <w:vAlign w:val="center"/>
          </w:tcPr>
          <w:p w14:paraId="3069FA05" w14:textId="45451070" w:rsidR="004D5F72" w:rsidRPr="0080787B" w:rsidRDefault="004D5F72" w:rsidP="004D5F72">
            <w:p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Art. IV para. </w:t>
            </w:r>
            <w:r w:rsidR="00661655">
              <w:rPr>
                <w:rFonts w:cs="Arial"/>
                <w:color w:val="000000"/>
              </w:rPr>
              <w:t xml:space="preserve">5 and </w:t>
            </w:r>
            <w:r w:rsidRPr="0080787B">
              <w:rPr>
                <w:rFonts w:cs="Arial"/>
                <w:color w:val="000000"/>
              </w:rPr>
              <w:t>6+ Art. IX para. 4</w:t>
            </w:r>
          </w:p>
        </w:tc>
      </w:tr>
      <w:tr w:rsidR="0028537D" w:rsidRPr="00226D75" w14:paraId="09460C12" w14:textId="322A5598" w:rsidTr="00190A29">
        <w:trPr>
          <w:trHeight w:val="443"/>
        </w:trPr>
        <w:tc>
          <w:tcPr>
            <w:tcW w:w="697" w:type="dxa"/>
            <w:vAlign w:val="center"/>
          </w:tcPr>
          <w:p w14:paraId="04CEA9DF" w14:textId="34E508EB" w:rsidR="0028537D" w:rsidRDefault="0027196C" w:rsidP="0028537D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9</w:t>
            </w:r>
          </w:p>
        </w:tc>
        <w:tc>
          <w:tcPr>
            <w:tcW w:w="2779" w:type="dxa"/>
            <w:vAlign w:val="center"/>
          </w:tcPr>
          <w:p w14:paraId="39C4E704" w14:textId="19E6B363" w:rsidR="0028537D" w:rsidRPr="008E100B" w:rsidRDefault="0028537D" w:rsidP="0028537D">
            <w:pPr>
              <w:jc w:val="center"/>
              <w:rPr>
                <w:rFonts w:cs="Arial"/>
                <w:strike/>
                <w:color w:val="000000"/>
              </w:rPr>
            </w:pPr>
            <w:r w:rsidRPr="008F757C">
              <w:rPr>
                <w:rFonts w:cs="Arial"/>
                <w:color w:val="000000"/>
              </w:rPr>
              <w:t xml:space="preserve">according to Art. VI para. 1 point </w:t>
            </w:r>
            <w:r w:rsidR="00745649">
              <w:rPr>
                <w:rFonts w:cs="Arial"/>
                <w:color w:val="000000"/>
              </w:rPr>
              <w:t>d</w:t>
            </w:r>
            <w:r w:rsidRPr="008F757C">
              <w:rPr>
                <w:rFonts w:cs="Arial"/>
                <w:color w:val="000000"/>
              </w:rPr>
              <w:t>)</w:t>
            </w:r>
          </w:p>
        </w:tc>
        <w:tc>
          <w:tcPr>
            <w:tcW w:w="7863" w:type="dxa"/>
            <w:vAlign w:val="center"/>
          </w:tcPr>
          <w:p w14:paraId="51DF53CD" w14:textId="24879DFA" w:rsidR="0028537D" w:rsidRPr="0080787B" w:rsidRDefault="0028537D" w:rsidP="0028537D">
            <w:pPr>
              <w:pStyle w:val="Odstavecseseznamem"/>
              <w:ind w:left="2"/>
              <w:jc w:val="both"/>
              <w:rPr>
                <w:rFonts w:cs="Arial"/>
              </w:rPr>
            </w:pPr>
            <w:r w:rsidRPr="0080787B">
              <w:rPr>
                <w:rFonts w:cs="Arial"/>
                <w:b/>
                <w:bCs/>
                <w:color w:val="000000"/>
              </w:rPr>
              <w:t>Payment of 10%</w:t>
            </w:r>
            <w:r w:rsidRPr="0080787B">
              <w:rPr>
                <w:rFonts w:cs="Arial"/>
                <w:color w:val="000000"/>
              </w:rPr>
              <w:t xml:space="preserve"> of the total price after the singing of Protocol no. 1 (SAT)</w:t>
            </w:r>
          </w:p>
        </w:tc>
        <w:tc>
          <w:tcPr>
            <w:tcW w:w="3045" w:type="dxa"/>
            <w:vAlign w:val="center"/>
          </w:tcPr>
          <w:p w14:paraId="7F9EC705" w14:textId="1B4B1DAC" w:rsidR="0028537D" w:rsidRPr="0080787B" w:rsidRDefault="0028537D" w:rsidP="0028537D">
            <w:pPr>
              <w:jc w:val="both"/>
              <w:rPr>
                <w:rFonts w:cs="Arial"/>
                <w:strike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Art. VI para. 1 point </w:t>
            </w:r>
            <w:r w:rsidR="00745649" w:rsidRPr="0080787B">
              <w:rPr>
                <w:rFonts w:cs="Arial"/>
                <w:color w:val="000000"/>
              </w:rPr>
              <w:t>d</w:t>
            </w:r>
            <w:r w:rsidRPr="0080787B">
              <w:rPr>
                <w:rFonts w:cs="Arial"/>
                <w:color w:val="000000"/>
              </w:rPr>
              <w:t>)</w:t>
            </w:r>
          </w:p>
        </w:tc>
      </w:tr>
      <w:tr w:rsidR="0028537D" w:rsidRPr="00226D75" w14:paraId="35BFF0CE" w14:textId="4DCAC34E" w:rsidTr="00190A29">
        <w:trPr>
          <w:trHeight w:val="443"/>
        </w:trPr>
        <w:tc>
          <w:tcPr>
            <w:tcW w:w="697" w:type="dxa"/>
            <w:vAlign w:val="center"/>
          </w:tcPr>
          <w:p w14:paraId="444219BC" w14:textId="07BA2C72" w:rsidR="0028537D" w:rsidRPr="002156E6" w:rsidRDefault="0027196C" w:rsidP="0028537D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10</w:t>
            </w:r>
          </w:p>
        </w:tc>
        <w:tc>
          <w:tcPr>
            <w:tcW w:w="2779" w:type="dxa"/>
            <w:vAlign w:val="center"/>
          </w:tcPr>
          <w:p w14:paraId="5F49CEC0" w14:textId="3387DE49" w:rsidR="0028537D" w:rsidRPr="002156E6" w:rsidRDefault="0028537D" w:rsidP="0028537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  <w:r w:rsidRPr="002156E6">
              <w:rPr>
                <w:rFonts w:cs="Arial"/>
                <w:color w:val="000000"/>
              </w:rPr>
              <w:t>0 days after beginning of the test run</w:t>
            </w:r>
          </w:p>
        </w:tc>
        <w:tc>
          <w:tcPr>
            <w:tcW w:w="7863" w:type="dxa"/>
            <w:vAlign w:val="center"/>
          </w:tcPr>
          <w:p w14:paraId="2AB9276E" w14:textId="45756AA4" w:rsidR="0028537D" w:rsidRPr="0080787B" w:rsidRDefault="0028537D" w:rsidP="0028537D">
            <w:p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>End of the 60-day test run, signing of the Protocol No.</w:t>
            </w:r>
            <w:r w:rsidR="00661655">
              <w:rPr>
                <w:rFonts w:cs="Arial"/>
                <w:color w:val="000000"/>
              </w:rPr>
              <w:t xml:space="preserve"> </w:t>
            </w:r>
            <w:r w:rsidRPr="0080787B">
              <w:rPr>
                <w:rFonts w:cs="Arial"/>
                <w:color w:val="000000"/>
              </w:rPr>
              <w:t>2 (=beginning of the warranty period)</w:t>
            </w:r>
          </w:p>
        </w:tc>
        <w:tc>
          <w:tcPr>
            <w:tcW w:w="3045" w:type="dxa"/>
            <w:vAlign w:val="center"/>
          </w:tcPr>
          <w:p w14:paraId="21EA54B2" w14:textId="05947B72" w:rsidR="0028537D" w:rsidRPr="0080787B" w:rsidRDefault="0028537D" w:rsidP="0028537D">
            <w:pPr>
              <w:jc w:val="both"/>
              <w:rPr>
                <w:rFonts w:cs="Arial"/>
                <w:color w:val="000000"/>
              </w:rPr>
            </w:pPr>
            <w:r w:rsidRPr="0080787B">
              <w:rPr>
                <w:rFonts w:cs="Arial"/>
                <w:color w:val="000000"/>
              </w:rPr>
              <w:t xml:space="preserve">Art. IX para. </w:t>
            </w:r>
            <w:r w:rsidR="00487833">
              <w:rPr>
                <w:rFonts w:cs="Arial"/>
                <w:color w:val="000000"/>
              </w:rPr>
              <w:t>7</w:t>
            </w:r>
          </w:p>
        </w:tc>
      </w:tr>
      <w:tr w:rsidR="0027196C" w:rsidRPr="00226D75" w14:paraId="081D9272" w14:textId="77777777" w:rsidTr="00190A29">
        <w:trPr>
          <w:trHeight w:val="443"/>
        </w:trPr>
        <w:tc>
          <w:tcPr>
            <w:tcW w:w="697" w:type="dxa"/>
            <w:vAlign w:val="center"/>
          </w:tcPr>
          <w:p w14:paraId="2A6B2804" w14:textId="6AB53ABC" w:rsidR="0027196C" w:rsidRPr="001F2F13" w:rsidRDefault="0027196C" w:rsidP="0027196C">
            <w:pPr>
              <w:jc w:val="center"/>
              <w:rPr>
                <w:lang w:val="en-US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11</w:t>
            </w:r>
          </w:p>
        </w:tc>
        <w:tc>
          <w:tcPr>
            <w:tcW w:w="2779" w:type="dxa"/>
            <w:vAlign w:val="center"/>
          </w:tcPr>
          <w:p w14:paraId="6BEAEC01" w14:textId="51C0CA78" w:rsidR="0027196C" w:rsidRDefault="0027196C" w:rsidP="0027196C">
            <w:pPr>
              <w:jc w:val="center"/>
              <w:rPr>
                <w:rFonts w:cs="Arial"/>
                <w:color w:val="000000"/>
              </w:rPr>
            </w:pPr>
            <w:r w:rsidRPr="008F757C">
              <w:rPr>
                <w:rFonts w:cs="Arial"/>
                <w:color w:val="000000"/>
              </w:rPr>
              <w:t xml:space="preserve">according to Art. </w:t>
            </w:r>
            <w:r>
              <w:rPr>
                <w:rFonts w:cs="Arial"/>
                <w:color w:val="000000"/>
              </w:rPr>
              <w:t>XV para. 4</w:t>
            </w:r>
            <w:r w:rsidR="00661655">
              <w:rPr>
                <w:rFonts w:cs="Arial"/>
                <w:color w:val="000000"/>
              </w:rPr>
              <w:t xml:space="preserve"> and 5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7863" w:type="dxa"/>
            <w:vAlign w:val="center"/>
          </w:tcPr>
          <w:p w14:paraId="2E6CD84D" w14:textId="19E2AC3F" w:rsidR="0027196C" w:rsidRPr="0080787B" w:rsidRDefault="0080787B" w:rsidP="0027196C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Handover of the</w:t>
            </w:r>
            <w:r w:rsidR="0027196C" w:rsidRPr="0080787B">
              <w:rPr>
                <w:rFonts w:cs="Arial"/>
                <w:b/>
                <w:bCs/>
                <w:color w:val="000000"/>
              </w:rPr>
              <w:t xml:space="preserve"> second</w:t>
            </w:r>
            <w:r>
              <w:rPr>
                <w:rFonts w:cs="Arial"/>
                <w:b/>
                <w:bCs/>
                <w:color w:val="000000"/>
              </w:rPr>
              <w:t xml:space="preserve"> non-payment</w:t>
            </w:r>
            <w:r w:rsidR="0027196C" w:rsidRPr="0080787B">
              <w:rPr>
                <w:rFonts w:cs="Arial"/>
                <w:b/>
                <w:bCs/>
                <w:color w:val="000000"/>
              </w:rPr>
              <w:t xml:space="preserve"> bank guarantee</w:t>
            </w:r>
            <w:r w:rsidR="0027196C" w:rsidRPr="0080787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 xml:space="preserve">which </w:t>
            </w:r>
            <w:r w:rsidR="00F33015">
              <w:rPr>
                <w:rFonts w:cs="Arial"/>
                <w:b/>
                <w:bCs/>
                <w:color w:val="000000"/>
              </w:rPr>
              <w:t>will</w:t>
            </w:r>
            <w:r>
              <w:rPr>
                <w:rFonts w:cs="Arial"/>
                <w:b/>
                <w:bCs/>
                <w:color w:val="000000"/>
              </w:rPr>
              <w:t xml:space="preserve"> expire </w:t>
            </w:r>
            <w:r>
              <w:rPr>
                <w:rFonts w:cs="Arial"/>
                <w:color w:val="000000"/>
              </w:rPr>
              <w:t xml:space="preserve">upon the </w:t>
            </w:r>
            <w:r w:rsidR="0027196C" w:rsidRPr="0080787B">
              <w:rPr>
                <w:rFonts w:cs="Arial"/>
                <w:color w:val="000000"/>
              </w:rPr>
              <w:t>end of the warranty</w:t>
            </w:r>
            <w:r>
              <w:rPr>
                <w:rFonts w:cs="Arial"/>
                <w:color w:val="000000"/>
              </w:rPr>
              <w:t xml:space="preserve"> period</w:t>
            </w:r>
          </w:p>
        </w:tc>
        <w:tc>
          <w:tcPr>
            <w:tcW w:w="3045" w:type="dxa"/>
            <w:vAlign w:val="center"/>
          </w:tcPr>
          <w:p w14:paraId="20B2D838" w14:textId="6972E760" w:rsidR="0027196C" w:rsidRPr="0080787B" w:rsidRDefault="0027196C" w:rsidP="0027196C">
            <w:pPr>
              <w:jc w:val="both"/>
              <w:rPr>
                <w:rFonts w:cs="Arial"/>
                <w:strike/>
                <w:color w:val="000000"/>
              </w:rPr>
            </w:pPr>
            <w:r w:rsidRPr="0080787B">
              <w:rPr>
                <w:rFonts w:cs="Arial"/>
                <w:color w:val="000000"/>
              </w:rPr>
              <w:t>Art. XV para. 4</w:t>
            </w:r>
            <w:r w:rsidR="00661655">
              <w:rPr>
                <w:rFonts w:cs="Arial"/>
                <w:color w:val="000000"/>
              </w:rPr>
              <w:t xml:space="preserve"> and 5</w:t>
            </w:r>
          </w:p>
        </w:tc>
      </w:tr>
      <w:tr w:rsidR="0027196C" w:rsidRPr="00745649" w14:paraId="4D8AA62F" w14:textId="77777777" w:rsidTr="00190A29">
        <w:trPr>
          <w:trHeight w:val="443"/>
        </w:trPr>
        <w:tc>
          <w:tcPr>
            <w:tcW w:w="697" w:type="dxa"/>
            <w:vAlign w:val="center"/>
          </w:tcPr>
          <w:p w14:paraId="1D7C8544" w14:textId="1035A7F1" w:rsidR="0027196C" w:rsidRDefault="0027196C" w:rsidP="0027196C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lastRenderedPageBreak/>
              <w:t>#</w:t>
            </w:r>
            <w:r>
              <w:rPr>
                <w:lang w:val="en-US"/>
              </w:rPr>
              <w:t>12</w:t>
            </w:r>
          </w:p>
        </w:tc>
        <w:tc>
          <w:tcPr>
            <w:tcW w:w="2779" w:type="dxa"/>
            <w:vAlign w:val="center"/>
          </w:tcPr>
          <w:p w14:paraId="7BDBA1CF" w14:textId="4215921C" w:rsidR="0027196C" w:rsidRPr="008E100B" w:rsidRDefault="0027196C" w:rsidP="0027196C">
            <w:pPr>
              <w:jc w:val="center"/>
              <w:rPr>
                <w:rFonts w:cs="Arial"/>
                <w:strike/>
                <w:color w:val="000000"/>
                <w:highlight w:val="cyan"/>
              </w:rPr>
            </w:pPr>
            <w:r w:rsidRPr="008F757C">
              <w:rPr>
                <w:rFonts w:cs="Arial"/>
                <w:color w:val="000000"/>
              </w:rPr>
              <w:t xml:space="preserve">according to Art. VI para. 1 point </w:t>
            </w:r>
            <w:r>
              <w:rPr>
                <w:rFonts w:cs="Arial"/>
                <w:color w:val="000000"/>
              </w:rPr>
              <w:t>e</w:t>
            </w:r>
            <w:r w:rsidRPr="008F757C">
              <w:rPr>
                <w:rFonts w:cs="Arial"/>
                <w:color w:val="000000"/>
              </w:rPr>
              <w:t>)</w:t>
            </w:r>
          </w:p>
        </w:tc>
        <w:tc>
          <w:tcPr>
            <w:tcW w:w="7863" w:type="dxa"/>
            <w:vAlign w:val="center"/>
          </w:tcPr>
          <w:p w14:paraId="33DB6987" w14:textId="247C25EF" w:rsidR="0027196C" w:rsidRDefault="0093742A" w:rsidP="0027196C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</w:t>
            </w:r>
            <w:r w:rsidRPr="00190A29">
              <w:rPr>
                <w:rFonts w:cs="Arial"/>
                <w:b/>
                <w:bCs/>
                <w:color w:val="000000"/>
              </w:rPr>
              <w:t xml:space="preserve">ayment </w:t>
            </w:r>
            <w:r w:rsidR="0027196C" w:rsidRPr="00190A29">
              <w:rPr>
                <w:rFonts w:cs="Arial"/>
                <w:b/>
                <w:bCs/>
                <w:color w:val="000000"/>
              </w:rPr>
              <w:t>in amount of 10%</w:t>
            </w:r>
            <w:r w:rsidR="0027196C" w:rsidRPr="0036672C">
              <w:rPr>
                <w:rFonts w:cs="Arial"/>
                <w:color w:val="000000"/>
              </w:rPr>
              <w:t xml:space="preserve"> of the total price</w:t>
            </w:r>
          </w:p>
        </w:tc>
        <w:tc>
          <w:tcPr>
            <w:tcW w:w="3045" w:type="dxa"/>
            <w:vAlign w:val="center"/>
          </w:tcPr>
          <w:p w14:paraId="036C261B" w14:textId="1A6186CD" w:rsidR="0027196C" w:rsidRPr="00745649" w:rsidRDefault="0027196C" w:rsidP="0027196C">
            <w:pPr>
              <w:jc w:val="both"/>
              <w:rPr>
                <w:rFonts w:cs="Arial"/>
                <w:strike/>
                <w:color w:val="000000"/>
                <w:highlight w:val="green"/>
                <w:lang w:val="de-DE"/>
              </w:rPr>
            </w:pPr>
            <w:r w:rsidRPr="00745649">
              <w:rPr>
                <w:rFonts w:cs="Arial"/>
                <w:color w:val="000000"/>
                <w:lang w:val="de-DE"/>
              </w:rPr>
              <w:t xml:space="preserve">Art. VI </w:t>
            </w:r>
            <w:proofErr w:type="spellStart"/>
            <w:r w:rsidRPr="00745649">
              <w:rPr>
                <w:rFonts w:cs="Arial"/>
                <w:color w:val="000000"/>
                <w:lang w:val="de-DE"/>
              </w:rPr>
              <w:t>para</w:t>
            </w:r>
            <w:proofErr w:type="spellEnd"/>
            <w:r w:rsidRPr="00745649">
              <w:rPr>
                <w:rFonts w:cs="Arial"/>
                <w:color w:val="000000"/>
                <w:lang w:val="de-DE"/>
              </w:rPr>
              <w:t xml:space="preserve">. 1 </w:t>
            </w:r>
            <w:proofErr w:type="spellStart"/>
            <w:r w:rsidRPr="00745649">
              <w:rPr>
                <w:rFonts w:cs="Arial"/>
                <w:color w:val="000000"/>
                <w:lang w:val="de-DE"/>
              </w:rPr>
              <w:t>point</w:t>
            </w:r>
            <w:proofErr w:type="spellEnd"/>
            <w:r w:rsidRPr="00745649">
              <w:rPr>
                <w:rFonts w:cs="Arial"/>
                <w:color w:val="000000"/>
                <w:lang w:val="de-DE"/>
              </w:rPr>
              <w:t xml:space="preserve"> e)</w:t>
            </w:r>
          </w:p>
        </w:tc>
      </w:tr>
      <w:tr w:rsidR="0027196C" w:rsidRPr="00226D75" w14:paraId="0B89A565" w14:textId="5B13E7F9" w:rsidTr="00190A29">
        <w:trPr>
          <w:trHeight w:val="70"/>
        </w:trPr>
        <w:tc>
          <w:tcPr>
            <w:tcW w:w="697" w:type="dxa"/>
            <w:vAlign w:val="center"/>
          </w:tcPr>
          <w:p w14:paraId="29DB643F" w14:textId="11CFD001" w:rsidR="0027196C" w:rsidRPr="0036672C" w:rsidRDefault="0027196C" w:rsidP="0027196C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13</w:t>
            </w:r>
          </w:p>
        </w:tc>
        <w:tc>
          <w:tcPr>
            <w:tcW w:w="2779" w:type="dxa"/>
            <w:vAlign w:val="center"/>
          </w:tcPr>
          <w:p w14:paraId="1F85D4E5" w14:textId="4D114045" w:rsidR="0027196C" w:rsidRPr="008D0F84" w:rsidRDefault="0027196C" w:rsidP="0027196C">
            <w:pPr>
              <w:jc w:val="center"/>
              <w:rPr>
                <w:rFonts w:cs="Arial"/>
                <w:color w:val="000000"/>
              </w:rPr>
            </w:pPr>
            <w:r w:rsidRPr="008D0F84">
              <w:rPr>
                <w:rFonts w:cs="Arial"/>
                <w:color w:val="000000"/>
              </w:rPr>
              <w:t>12 months after signing</w:t>
            </w:r>
          </w:p>
          <w:p w14:paraId="6C4528A9" w14:textId="77777777" w:rsidR="0027196C" w:rsidRPr="008D0F84" w:rsidRDefault="0027196C" w:rsidP="0027196C">
            <w:pPr>
              <w:jc w:val="center"/>
              <w:rPr>
                <w:rFonts w:cs="Arial"/>
                <w:color w:val="000000"/>
              </w:rPr>
            </w:pPr>
            <w:r w:rsidRPr="008D0F84">
              <w:rPr>
                <w:rFonts w:cs="Arial"/>
                <w:color w:val="000000"/>
              </w:rPr>
              <w:t>Protocol No. 2</w:t>
            </w:r>
          </w:p>
        </w:tc>
        <w:tc>
          <w:tcPr>
            <w:tcW w:w="7863" w:type="dxa"/>
            <w:vAlign w:val="center"/>
          </w:tcPr>
          <w:p w14:paraId="3435C292" w14:textId="08729DC2" w:rsidR="0027196C" w:rsidRPr="008D0F84" w:rsidRDefault="0027196C" w:rsidP="0027196C">
            <w:pPr>
              <w:pStyle w:val="Odstavecseseznamem"/>
              <w:tabs>
                <w:tab w:val="center" w:pos="4536"/>
                <w:tab w:val="right" w:pos="9072"/>
              </w:tabs>
              <w:ind w:left="2"/>
              <w:jc w:val="both"/>
              <w:rPr>
                <w:rFonts w:cs="Arial"/>
                <w:color w:val="000000"/>
              </w:rPr>
            </w:pPr>
            <w:r w:rsidRPr="008D0F84">
              <w:rPr>
                <w:rFonts w:cs="Arial"/>
                <w:color w:val="000000"/>
              </w:rPr>
              <w:t>End of the warranty period</w:t>
            </w:r>
          </w:p>
        </w:tc>
        <w:tc>
          <w:tcPr>
            <w:tcW w:w="3045" w:type="dxa"/>
            <w:vAlign w:val="center"/>
          </w:tcPr>
          <w:p w14:paraId="0D763987" w14:textId="58B4EA01" w:rsidR="0027196C" w:rsidRPr="0080787B" w:rsidRDefault="0027196C" w:rsidP="0027196C">
            <w:pPr>
              <w:jc w:val="both"/>
              <w:rPr>
                <w:rFonts w:cs="Arial"/>
                <w:color w:val="000000"/>
                <w:highlight w:val="green"/>
              </w:rPr>
            </w:pPr>
            <w:r w:rsidRPr="0080787B">
              <w:rPr>
                <w:rFonts w:cs="Arial"/>
                <w:color w:val="000000"/>
              </w:rPr>
              <w:t>Art. X para. 2</w:t>
            </w:r>
          </w:p>
        </w:tc>
      </w:tr>
      <w:tr w:rsidR="0027196C" w:rsidRPr="00226D75" w14:paraId="05B1F370" w14:textId="77777777" w:rsidTr="00190A29">
        <w:trPr>
          <w:trHeight w:val="70"/>
        </w:trPr>
        <w:tc>
          <w:tcPr>
            <w:tcW w:w="697" w:type="dxa"/>
            <w:vAlign w:val="center"/>
          </w:tcPr>
          <w:p w14:paraId="2FB96E6C" w14:textId="77777777" w:rsidR="0027196C" w:rsidRPr="001F2F13" w:rsidRDefault="0027196C" w:rsidP="0027196C">
            <w:pPr>
              <w:jc w:val="center"/>
              <w:rPr>
                <w:lang w:val="en-US"/>
              </w:rPr>
            </w:pPr>
          </w:p>
        </w:tc>
        <w:tc>
          <w:tcPr>
            <w:tcW w:w="2779" w:type="dxa"/>
            <w:vAlign w:val="center"/>
          </w:tcPr>
          <w:p w14:paraId="77CE00B8" w14:textId="77777777" w:rsidR="0027196C" w:rsidRPr="008D0F84" w:rsidRDefault="0027196C" w:rsidP="0027196C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34FE8ABB" w14:textId="31CF2407" w:rsidR="0027196C" w:rsidRPr="008D0F84" w:rsidRDefault="00661655" w:rsidP="0027196C">
            <w:pPr>
              <w:pStyle w:val="Odstavecseseznamem"/>
              <w:tabs>
                <w:tab w:val="center" w:pos="4536"/>
                <w:tab w:val="right" w:pos="9072"/>
              </w:tabs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Expire</w:t>
            </w:r>
            <w:r w:rsidRPr="00190A29">
              <w:rPr>
                <w:rFonts w:cs="Arial"/>
                <w:color w:val="000000"/>
              </w:rPr>
              <w:t xml:space="preserve"> of </w:t>
            </w:r>
            <w:r>
              <w:rPr>
                <w:rFonts w:cs="Arial"/>
                <w:color w:val="000000"/>
              </w:rPr>
              <w:t>the second non-payment</w:t>
            </w:r>
            <w:r w:rsidRPr="00190A29">
              <w:rPr>
                <w:rFonts w:cs="Arial"/>
                <w:color w:val="000000"/>
              </w:rPr>
              <w:t xml:space="preserve"> bank guarantee</w:t>
            </w:r>
          </w:p>
        </w:tc>
        <w:tc>
          <w:tcPr>
            <w:tcW w:w="3045" w:type="dxa"/>
            <w:vAlign w:val="center"/>
          </w:tcPr>
          <w:p w14:paraId="241CF363" w14:textId="77777777" w:rsidR="0027196C" w:rsidRPr="00306BAF" w:rsidRDefault="0027196C" w:rsidP="0027196C">
            <w:pPr>
              <w:jc w:val="both"/>
              <w:rPr>
                <w:rFonts w:cs="Arial"/>
                <w:strike/>
                <w:color w:val="000000"/>
              </w:rPr>
            </w:pPr>
          </w:p>
        </w:tc>
      </w:tr>
    </w:tbl>
    <w:p w14:paraId="6CB02A44" w14:textId="77777777" w:rsidR="00A4324E" w:rsidRPr="00D458A7" w:rsidRDefault="00A4324E" w:rsidP="00A4324E">
      <w:pPr>
        <w:rPr>
          <w:rFonts w:cs="Arial"/>
          <w:sz w:val="22"/>
          <w:szCs w:val="22"/>
        </w:rPr>
      </w:pPr>
    </w:p>
    <w:p w14:paraId="3D525981" w14:textId="11C880AE" w:rsidR="00222A96" w:rsidRDefault="00222A96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D718327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04CE2FA7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0CD2EFF7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B4A9A51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6C60756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4C78C3C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2896D410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14A475C1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10BEF9A5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0119B65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41E0A4F2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1E42BE5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9359B88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4A6A4DDF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5E7B46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5E91EC1A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D18E865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5377F9E3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5664E31D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2E87978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519CFAD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662B4F7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6609BF7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0A45C683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0EF88525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1F585963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48B25946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3890BB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628D38A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5D08813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410A3992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4E67E7F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3F7C0DE4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15AE3B44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58CE2B67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2D75D3C9" w14:textId="77777777" w:rsidR="004316D4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p w14:paraId="7283BAD1" w14:textId="53FD51ED" w:rsidR="004316D4" w:rsidRPr="002E0229" w:rsidRDefault="004316D4" w:rsidP="004316D4">
      <w:pPr>
        <w:jc w:val="center"/>
        <w:outlineLvl w:val="0"/>
        <w:rPr>
          <w:rFonts w:cs="Arial"/>
          <w:b/>
          <w:color w:val="000000"/>
          <w:sz w:val="32"/>
          <w:szCs w:val="22"/>
        </w:rPr>
      </w:pPr>
      <w:r w:rsidRPr="002E0229">
        <w:rPr>
          <w:rFonts w:cs="Arial"/>
          <w:b/>
          <w:color w:val="000000"/>
          <w:sz w:val="32"/>
          <w:szCs w:val="22"/>
        </w:rPr>
        <w:t>Time Schedule</w:t>
      </w:r>
      <w:r>
        <w:rPr>
          <w:rFonts w:cs="Arial"/>
          <w:b/>
          <w:color w:val="000000"/>
          <w:sz w:val="32"/>
          <w:szCs w:val="22"/>
        </w:rPr>
        <w:t xml:space="preserve"> –</w:t>
      </w:r>
      <w:bookmarkStart w:id="0" w:name="_Hlk212619017"/>
      <w:r w:rsidRPr="004316D4">
        <w:rPr>
          <w:rFonts w:cs="Arial"/>
          <w:b/>
          <w:color w:val="000000"/>
          <w:sz w:val="32"/>
          <w:szCs w:val="22"/>
        </w:rPr>
        <w:t xml:space="preserve">Expansion of the Device with a </w:t>
      </w:r>
      <w:r w:rsidR="00DA6468">
        <w:rPr>
          <w:rFonts w:cs="Arial"/>
          <w:b/>
          <w:color w:val="000000"/>
          <w:sz w:val="32"/>
          <w:szCs w:val="22"/>
        </w:rPr>
        <w:t>V</w:t>
      </w:r>
      <w:r w:rsidRPr="004316D4">
        <w:rPr>
          <w:rFonts w:cs="Arial"/>
          <w:b/>
          <w:color w:val="000000"/>
          <w:sz w:val="32"/>
          <w:szCs w:val="22"/>
        </w:rPr>
        <w:t>arnishing unit</w:t>
      </w:r>
      <w:r w:rsidR="0093742A">
        <w:rPr>
          <w:rFonts w:cs="Arial"/>
          <w:b/>
          <w:color w:val="000000"/>
          <w:sz w:val="32"/>
          <w:szCs w:val="22"/>
        </w:rPr>
        <w:t xml:space="preserve"> (reserved change to the obligation)</w:t>
      </w:r>
    </w:p>
    <w:bookmarkEnd w:id="0"/>
    <w:tbl>
      <w:tblPr>
        <w:tblW w:w="143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2779"/>
        <w:gridCol w:w="7863"/>
        <w:gridCol w:w="3045"/>
      </w:tblGrid>
      <w:tr w:rsidR="004316D4" w:rsidRPr="00226D75" w14:paraId="18711D02" w14:textId="77777777">
        <w:trPr>
          <w:trHeight w:val="579"/>
        </w:trPr>
        <w:tc>
          <w:tcPr>
            <w:tcW w:w="697" w:type="dxa"/>
          </w:tcPr>
          <w:p w14:paraId="7EBA7049" w14:textId="77777777" w:rsidR="004316D4" w:rsidRPr="00226D75" w:rsidRDefault="004316D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51729B8D" w14:textId="77777777" w:rsidR="004316D4" w:rsidRPr="00226D75" w:rsidRDefault="004316D4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Deadline:</w:t>
            </w:r>
          </w:p>
        </w:tc>
        <w:tc>
          <w:tcPr>
            <w:tcW w:w="7863" w:type="dxa"/>
            <w:vAlign w:val="center"/>
          </w:tcPr>
          <w:p w14:paraId="34C653F4" w14:textId="77777777" w:rsidR="004316D4" w:rsidRPr="00226D75" w:rsidRDefault="004316D4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Activity:</w:t>
            </w:r>
          </w:p>
        </w:tc>
        <w:tc>
          <w:tcPr>
            <w:tcW w:w="3045" w:type="dxa"/>
            <w:vAlign w:val="center"/>
          </w:tcPr>
          <w:p w14:paraId="378F886A" w14:textId="77777777" w:rsidR="004316D4" w:rsidRPr="00226D75" w:rsidRDefault="004316D4">
            <w:pPr>
              <w:jc w:val="center"/>
              <w:rPr>
                <w:rFonts w:cs="Arial"/>
                <w:b/>
                <w:color w:val="000000"/>
              </w:rPr>
            </w:pPr>
            <w:r w:rsidRPr="00226D75">
              <w:rPr>
                <w:rFonts w:cs="Arial"/>
                <w:b/>
                <w:color w:val="000000"/>
              </w:rPr>
              <w:t>Note:</w:t>
            </w:r>
          </w:p>
        </w:tc>
      </w:tr>
      <w:tr w:rsidR="0009052C" w:rsidRPr="00226D75" w14:paraId="11AC3714" w14:textId="77777777">
        <w:trPr>
          <w:trHeight w:val="443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230D9B10" w14:textId="64234C7B" w:rsidR="0009052C" w:rsidRPr="00226D75" w:rsidRDefault="0009052C">
            <w:pPr>
              <w:jc w:val="center"/>
              <w:rPr>
                <w:rFonts w:cs="Arial"/>
                <w:b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0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5C026909" w14:textId="77777777" w:rsidR="0009052C" w:rsidRPr="00226D75" w:rsidRDefault="0009052C">
            <w:pPr>
              <w:rPr>
                <w:rFonts w:cs="Arial"/>
                <w:b/>
              </w:rPr>
            </w:pPr>
          </w:p>
        </w:tc>
        <w:tc>
          <w:tcPr>
            <w:tcW w:w="7863" w:type="dxa"/>
            <w:vAlign w:val="center"/>
          </w:tcPr>
          <w:p w14:paraId="63846F42" w14:textId="77F6FD39" w:rsidR="0009052C" w:rsidRPr="001B361B" w:rsidRDefault="0048783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Application </w:t>
            </w:r>
            <w:r w:rsidR="0009052C">
              <w:rPr>
                <w:rFonts w:cs="Arial"/>
                <w:color w:val="000000"/>
              </w:rPr>
              <w:t>of the reserved changes to the obligation (</w:t>
            </w:r>
            <w:r>
              <w:rPr>
                <w:rFonts w:cs="Arial"/>
                <w:color w:val="000000"/>
              </w:rPr>
              <w:t>Request</w:t>
            </w:r>
            <w:r w:rsidR="0009052C">
              <w:rPr>
                <w:rFonts w:cs="Arial"/>
                <w:color w:val="000000"/>
              </w:rPr>
              <w:t>)</w:t>
            </w:r>
            <w:r w:rsidR="007D42A1">
              <w:rPr>
                <w:rFonts w:cs="Arial"/>
                <w:color w:val="000000"/>
              </w:rPr>
              <w:t xml:space="preserve"> for </w:t>
            </w:r>
            <w:r w:rsidR="007D42A1" w:rsidRPr="007D42A1">
              <w:rPr>
                <w:rFonts w:cs="Arial"/>
                <w:color w:val="000000"/>
              </w:rPr>
              <w:t>Varnishing Unit</w:t>
            </w:r>
            <w:r w:rsidR="00022EA3">
              <w:rPr>
                <w:rFonts w:cs="Arial"/>
                <w:color w:val="000000"/>
              </w:rPr>
              <w:t xml:space="preserve"> and the Publication of the Request in the </w:t>
            </w:r>
            <w:r w:rsidR="00022EA3" w:rsidRPr="00022EA3">
              <w:rPr>
                <w:rFonts w:cs="Arial"/>
                <w:color w:val="000000"/>
              </w:rPr>
              <w:t>Register of Contracts</w:t>
            </w:r>
          </w:p>
        </w:tc>
        <w:tc>
          <w:tcPr>
            <w:tcW w:w="3045" w:type="dxa"/>
            <w:vAlign w:val="center"/>
          </w:tcPr>
          <w:p w14:paraId="6AAD33E1" w14:textId="3D3DA568" w:rsidR="0009052C" w:rsidRPr="00226D75" w:rsidRDefault="00022EA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Art. XVI para. 2 to 4</w:t>
            </w:r>
          </w:p>
        </w:tc>
      </w:tr>
      <w:tr w:rsidR="004316D4" w:rsidRPr="00226D75" w14:paraId="2A6244CD" w14:textId="77777777">
        <w:trPr>
          <w:trHeight w:val="443"/>
        </w:trPr>
        <w:tc>
          <w:tcPr>
            <w:tcW w:w="697" w:type="dxa"/>
            <w:vAlign w:val="center"/>
          </w:tcPr>
          <w:p w14:paraId="1D099AED" w14:textId="77777777" w:rsidR="004316D4" w:rsidRDefault="004316D4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</w:t>
            </w:r>
          </w:p>
        </w:tc>
        <w:tc>
          <w:tcPr>
            <w:tcW w:w="2779" w:type="dxa"/>
            <w:vAlign w:val="center"/>
          </w:tcPr>
          <w:p w14:paraId="148935DD" w14:textId="08D7B050" w:rsidR="004316D4" w:rsidRPr="00487833" w:rsidRDefault="00022EA3">
            <w:pPr>
              <w:jc w:val="center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according to Art. VI para. 1 point a) and XV 1.</w:t>
            </w:r>
          </w:p>
        </w:tc>
        <w:tc>
          <w:tcPr>
            <w:tcW w:w="7863" w:type="dxa"/>
            <w:vAlign w:val="center"/>
          </w:tcPr>
          <w:p w14:paraId="6EE428DD" w14:textId="2329D2F5" w:rsidR="004316D4" w:rsidRPr="00487833" w:rsidRDefault="0048783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Handover of the</w:t>
            </w:r>
            <w:r w:rsidRPr="008706CC">
              <w:rPr>
                <w:rFonts w:cs="Arial"/>
                <w:b/>
                <w:bCs/>
                <w:color w:val="000000"/>
              </w:rPr>
              <w:t xml:space="preserve"> first non-payment bank guarantee</w:t>
            </w:r>
            <w:r>
              <w:rPr>
                <w:rFonts w:cs="Arial"/>
                <w:b/>
                <w:bCs/>
                <w:color w:val="000000"/>
              </w:rPr>
              <w:t xml:space="preserve"> which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wil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expire upon</w:t>
            </w:r>
            <w:r w:rsidRPr="008706CC">
              <w:rPr>
                <w:rFonts w:cs="Arial"/>
                <w:color w:val="000000"/>
              </w:rPr>
              <w:t xml:space="preserve"> the signing of Delivery </w:t>
            </w:r>
          </w:p>
        </w:tc>
        <w:tc>
          <w:tcPr>
            <w:tcW w:w="3045" w:type="dxa"/>
            <w:vAlign w:val="center"/>
          </w:tcPr>
          <w:p w14:paraId="42008E5C" w14:textId="526FEEF3" w:rsidR="004316D4" w:rsidRPr="00487833" w:rsidRDefault="00022EA3">
            <w:pPr>
              <w:jc w:val="both"/>
              <w:rPr>
                <w:rFonts w:cs="Arial"/>
                <w:color w:val="000000"/>
                <w:highlight w:val="green"/>
              </w:rPr>
            </w:pPr>
            <w:r w:rsidRPr="00022EA3">
              <w:rPr>
                <w:rFonts w:cs="Arial"/>
                <w:color w:val="000000"/>
              </w:rPr>
              <w:t xml:space="preserve">Art. </w:t>
            </w:r>
            <w:r>
              <w:rPr>
                <w:rFonts w:cs="Arial"/>
                <w:color w:val="000000"/>
              </w:rPr>
              <w:t>XV para 1 and 2</w:t>
            </w:r>
          </w:p>
        </w:tc>
      </w:tr>
      <w:tr w:rsidR="004316D4" w:rsidRPr="00226D75" w14:paraId="386C2B5E" w14:textId="77777777">
        <w:trPr>
          <w:trHeight w:val="443"/>
        </w:trPr>
        <w:tc>
          <w:tcPr>
            <w:tcW w:w="697" w:type="dxa"/>
            <w:vAlign w:val="center"/>
          </w:tcPr>
          <w:p w14:paraId="16F63D19" w14:textId="77777777" w:rsidR="004316D4" w:rsidRPr="001F2F13" w:rsidRDefault="004316D4">
            <w:pPr>
              <w:jc w:val="center"/>
              <w:rPr>
                <w:lang w:val="en-US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2</w:t>
            </w:r>
          </w:p>
        </w:tc>
        <w:tc>
          <w:tcPr>
            <w:tcW w:w="2779" w:type="dxa"/>
            <w:vAlign w:val="center"/>
          </w:tcPr>
          <w:p w14:paraId="7F92ACA3" w14:textId="23C918C2" w:rsidR="004316D4" w:rsidRPr="00487833" w:rsidRDefault="00022EA3">
            <w:pPr>
              <w:jc w:val="center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according to Art. VI para. 1 point a) of the Contract </w:t>
            </w:r>
          </w:p>
        </w:tc>
        <w:tc>
          <w:tcPr>
            <w:tcW w:w="7863" w:type="dxa"/>
            <w:vAlign w:val="center"/>
          </w:tcPr>
          <w:p w14:paraId="38F5F123" w14:textId="693E8B53" w:rsidR="004316D4" w:rsidRPr="00487833" w:rsidRDefault="00487833">
            <w:p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Handover of the </w:t>
            </w:r>
            <w:r w:rsidRPr="00487833">
              <w:rPr>
                <w:rFonts w:cs="Arial"/>
                <w:b/>
                <w:bCs/>
                <w:color w:val="000000"/>
              </w:rPr>
              <w:t>proforma invoice of 30 %</w:t>
            </w:r>
            <w:r w:rsidRPr="00487833">
              <w:rPr>
                <w:rFonts w:cs="Arial"/>
                <w:color w:val="000000"/>
              </w:rPr>
              <w:t xml:space="preserve"> of the total price</w:t>
            </w:r>
          </w:p>
        </w:tc>
        <w:tc>
          <w:tcPr>
            <w:tcW w:w="3045" w:type="dxa"/>
            <w:vAlign w:val="center"/>
          </w:tcPr>
          <w:p w14:paraId="4E30925F" w14:textId="7B2183D3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</w:p>
        </w:tc>
      </w:tr>
      <w:tr w:rsidR="004316D4" w:rsidRPr="00226D75" w14:paraId="6B1C6B92" w14:textId="77777777">
        <w:trPr>
          <w:trHeight w:val="443"/>
        </w:trPr>
        <w:tc>
          <w:tcPr>
            <w:tcW w:w="697" w:type="dxa"/>
            <w:vAlign w:val="center"/>
          </w:tcPr>
          <w:p w14:paraId="28C87B5C" w14:textId="77777777" w:rsidR="004316D4" w:rsidRPr="00373E5A" w:rsidRDefault="004316D4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3</w:t>
            </w:r>
          </w:p>
        </w:tc>
        <w:tc>
          <w:tcPr>
            <w:tcW w:w="2779" w:type="dxa"/>
            <w:vAlign w:val="center"/>
          </w:tcPr>
          <w:p w14:paraId="2E313377" w14:textId="16622BB0" w:rsidR="004316D4" w:rsidRPr="00966BC5" w:rsidRDefault="004316D4">
            <w:pPr>
              <w:jc w:val="center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 xml:space="preserve">Within </w:t>
            </w:r>
            <w:r>
              <w:rPr>
                <w:rFonts w:cs="Arial"/>
                <w:b/>
                <w:bCs/>
                <w:color w:val="000000"/>
              </w:rPr>
              <w:t>5</w:t>
            </w:r>
            <w:r w:rsidRPr="00190A29">
              <w:rPr>
                <w:rFonts w:cs="Arial"/>
                <w:b/>
                <w:bCs/>
                <w:color w:val="000000"/>
              </w:rPr>
              <w:t>0</w:t>
            </w:r>
            <w:r>
              <w:rPr>
                <w:rFonts w:cs="Arial"/>
                <w:color w:val="000000"/>
              </w:rPr>
              <w:t xml:space="preserve"> weeks</w:t>
            </w:r>
            <w:r w:rsidRPr="00966BC5">
              <w:rPr>
                <w:rFonts w:cs="Arial"/>
                <w:color w:val="000000"/>
              </w:rPr>
              <w:t xml:space="preserve"> </w:t>
            </w:r>
            <w:r w:rsidR="00022EA3">
              <w:rPr>
                <w:rFonts w:cs="Arial"/>
                <w:color w:val="000000"/>
              </w:rPr>
              <w:t xml:space="preserve">after the Publication of the Request in the </w:t>
            </w:r>
            <w:r w:rsidR="00022EA3" w:rsidRPr="00022EA3">
              <w:rPr>
                <w:rFonts w:cs="Arial"/>
                <w:color w:val="000000"/>
              </w:rPr>
              <w:t>Register of Contracts</w:t>
            </w:r>
          </w:p>
        </w:tc>
        <w:tc>
          <w:tcPr>
            <w:tcW w:w="7863" w:type="dxa"/>
            <w:vAlign w:val="center"/>
          </w:tcPr>
          <w:p w14:paraId="30903B2A" w14:textId="435F12FA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Factory Acceptance Tests (</w:t>
            </w:r>
            <w:r w:rsidRPr="00487833">
              <w:rPr>
                <w:rFonts w:cs="Arial"/>
                <w:b/>
                <w:bCs/>
                <w:color w:val="000000"/>
              </w:rPr>
              <w:t>FAT</w:t>
            </w:r>
            <w:r w:rsidRPr="00487833">
              <w:rPr>
                <w:rFonts w:cs="Arial"/>
                <w:color w:val="000000"/>
              </w:rPr>
              <w:t xml:space="preserve">) at the </w:t>
            </w:r>
            <w:r w:rsidR="00487833">
              <w:rPr>
                <w:rFonts w:cs="Arial"/>
                <w:color w:val="000000"/>
              </w:rPr>
              <w:t>Contractor</w:t>
            </w:r>
            <w:r w:rsidR="00487833" w:rsidRPr="00487833">
              <w:rPr>
                <w:rFonts w:cs="Arial"/>
                <w:color w:val="000000"/>
              </w:rPr>
              <w:t xml:space="preserve">’s </w:t>
            </w:r>
            <w:r w:rsidRPr="00487833">
              <w:rPr>
                <w:rFonts w:cs="Arial"/>
                <w:color w:val="000000"/>
              </w:rPr>
              <w:t xml:space="preserve">manufacturing plant - before shipping </w:t>
            </w:r>
          </w:p>
        </w:tc>
        <w:tc>
          <w:tcPr>
            <w:tcW w:w="3045" w:type="dxa"/>
            <w:vAlign w:val="center"/>
          </w:tcPr>
          <w:p w14:paraId="283A996B" w14:textId="2EA644DA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319E19A8" w14:textId="77777777">
        <w:trPr>
          <w:trHeight w:val="443"/>
        </w:trPr>
        <w:tc>
          <w:tcPr>
            <w:tcW w:w="697" w:type="dxa"/>
            <w:vAlign w:val="center"/>
          </w:tcPr>
          <w:p w14:paraId="3C57A7BE" w14:textId="77777777" w:rsidR="004316D4" w:rsidRDefault="004316D4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4</w:t>
            </w:r>
          </w:p>
        </w:tc>
        <w:tc>
          <w:tcPr>
            <w:tcW w:w="2779" w:type="dxa"/>
            <w:vAlign w:val="center"/>
          </w:tcPr>
          <w:p w14:paraId="09CAE67D" w14:textId="77777777" w:rsidR="004316D4" w:rsidRPr="00966BC5" w:rsidRDefault="004316D4">
            <w:pPr>
              <w:jc w:val="center"/>
              <w:rPr>
                <w:rFonts w:cs="Arial"/>
                <w:color w:val="000000"/>
              </w:rPr>
            </w:pPr>
            <w:r w:rsidRPr="00966BC5">
              <w:rPr>
                <w:rFonts w:cs="Arial"/>
                <w:color w:val="000000"/>
              </w:rPr>
              <w:t>next working day after receipt of samples</w:t>
            </w:r>
          </w:p>
        </w:tc>
        <w:tc>
          <w:tcPr>
            <w:tcW w:w="7863" w:type="dxa"/>
            <w:vAlign w:val="center"/>
          </w:tcPr>
          <w:p w14:paraId="47F9014E" w14:textId="586058DE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Evaluation and acceptance of FAT - </w:t>
            </w:r>
            <w:r w:rsidR="00487833" w:rsidRPr="00966BC5">
              <w:rPr>
                <w:rFonts w:cs="Arial"/>
                <w:color w:val="000000"/>
              </w:rPr>
              <w:t>signing of the</w:t>
            </w:r>
            <w:r w:rsidR="00487833">
              <w:rPr>
                <w:rFonts w:cs="Arial"/>
                <w:color w:val="000000"/>
              </w:rPr>
              <w:t xml:space="preserve"> Protocol </w:t>
            </w:r>
            <w:r w:rsidR="00487833" w:rsidRPr="00C72D18">
              <w:t xml:space="preserve">of the acceptance tests </w:t>
            </w:r>
            <w:r w:rsidR="00487833">
              <w:t>(</w:t>
            </w:r>
            <w:r w:rsidR="00487833">
              <w:rPr>
                <w:rFonts w:cs="Arial"/>
                <w:color w:val="000000"/>
              </w:rPr>
              <w:t>FAT)</w:t>
            </w:r>
            <w:r w:rsidR="00487833" w:rsidRPr="00966BC5">
              <w:rPr>
                <w:rFonts w:cs="Arial"/>
                <w:color w:val="000000"/>
              </w:rPr>
              <w:t>.</w:t>
            </w:r>
            <w:r w:rsidR="00487833">
              <w:rPr>
                <w:rFonts w:cs="Arial"/>
                <w:color w:val="000000"/>
              </w:rPr>
              <w:t xml:space="preserve"> </w:t>
            </w:r>
            <w:r w:rsidR="00487833" w:rsidRPr="00966BC5">
              <w:rPr>
                <w:rFonts w:cs="Arial"/>
                <w:color w:val="000000"/>
              </w:rPr>
              <w:t>Details about FAT stated in Article VIII</w:t>
            </w:r>
          </w:p>
        </w:tc>
        <w:tc>
          <w:tcPr>
            <w:tcW w:w="3045" w:type="dxa"/>
            <w:vAlign w:val="center"/>
          </w:tcPr>
          <w:p w14:paraId="36B3FA82" w14:textId="4E2BE269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3086B35D" w14:textId="77777777">
        <w:trPr>
          <w:trHeight w:val="443"/>
        </w:trPr>
        <w:tc>
          <w:tcPr>
            <w:tcW w:w="697" w:type="dxa"/>
            <w:vAlign w:val="center"/>
          </w:tcPr>
          <w:p w14:paraId="194B0000" w14:textId="77777777" w:rsidR="004316D4" w:rsidRPr="001F2F13" w:rsidRDefault="004316D4">
            <w:pPr>
              <w:jc w:val="center"/>
              <w:rPr>
                <w:lang w:val="en-US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5</w:t>
            </w:r>
          </w:p>
        </w:tc>
        <w:tc>
          <w:tcPr>
            <w:tcW w:w="2779" w:type="dxa"/>
            <w:vAlign w:val="center"/>
          </w:tcPr>
          <w:p w14:paraId="6D4BBBCA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>according to Art. VI para. 1 point b)</w:t>
            </w:r>
          </w:p>
        </w:tc>
        <w:tc>
          <w:tcPr>
            <w:tcW w:w="7863" w:type="dxa"/>
            <w:vAlign w:val="center"/>
          </w:tcPr>
          <w:p w14:paraId="0D7032A4" w14:textId="19E225CD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Handover of the </w:t>
            </w:r>
            <w:r w:rsidRPr="00487833">
              <w:rPr>
                <w:rFonts w:cs="Arial"/>
                <w:b/>
                <w:bCs/>
                <w:color w:val="000000"/>
              </w:rPr>
              <w:t>proforma invoice of 20 %</w:t>
            </w:r>
            <w:r w:rsidRPr="00487833">
              <w:rPr>
                <w:rFonts w:cs="Arial"/>
                <w:color w:val="000000"/>
              </w:rPr>
              <w:t xml:space="preserve"> of the total price</w:t>
            </w:r>
            <w:r w:rsidR="00022EA3">
              <w:rPr>
                <w:rFonts w:cs="Arial"/>
                <w:color w:val="000000"/>
              </w:rPr>
              <w:t xml:space="preserve"> </w:t>
            </w:r>
            <w:r w:rsidR="00022EA3" w:rsidRPr="00022EA3">
              <w:rPr>
                <w:rFonts w:cs="Arial"/>
                <w:color w:val="000000"/>
              </w:rPr>
              <w:t>for the Supplement of Varnishing Unit</w:t>
            </w:r>
            <w:r w:rsidRPr="00487833">
              <w:rPr>
                <w:rFonts w:cs="Arial"/>
                <w:color w:val="000000"/>
              </w:rPr>
              <w:t xml:space="preserve"> to the signing of FAT</w:t>
            </w:r>
          </w:p>
        </w:tc>
        <w:tc>
          <w:tcPr>
            <w:tcW w:w="3045" w:type="dxa"/>
            <w:vAlign w:val="center"/>
          </w:tcPr>
          <w:p w14:paraId="2453739A" w14:textId="0499C5CB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</w:p>
        </w:tc>
      </w:tr>
      <w:tr w:rsidR="004316D4" w:rsidRPr="00226D75" w14:paraId="40DC0EDE" w14:textId="77777777">
        <w:trPr>
          <w:trHeight w:val="443"/>
        </w:trPr>
        <w:tc>
          <w:tcPr>
            <w:tcW w:w="697" w:type="dxa"/>
            <w:vAlign w:val="center"/>
          </w:tcPr>
          <w:p w14:paraId="3A9BB726" w14:textId="77777777" w:rsidR="004316D4" w:rsidRPr="0036672C" w:rsidRDefault="004316D4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6</w:t>
            </w:r>
          </w:p>
        </w:tc>
        <w:tc>
          <w:tcPr>
            <w:tcW w:w="2779" w:type="dxa"/>
            <w:vAlign w:val="center"/>
          </w:tcPr>
          <w:p w14:paraId="02CE07C6" w14:textId="72B5EE7A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 xml:space="preserve">Within  </w:t>
            </w:r>
            <w:r w:rsidR="003A5AD8">
              <w:rPr>
                <w:rFonts w:cs="Arial"/>
                <w:color w:val="000000"/>
              </w:rPr>
              <w:t xml:space="preserve">60 weeks after the Publication of the Request in the </w:t>
            </w:r>
            <w:r w:rsidR="003A5AD8" w:rsidRPr="00022EA3">
              <w:rPr>
                <w:rFonts w:cs="Arial"/>
                <w:color w:val="000000"/>
              </w:rPr>
              <w:t>Register of Contracts</w:t>
            </w:r>
            <w:r w:rsidR="003A5AD8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7863" w:type="dxa"/>
            <w:vAlign w:val="center"/>
          </w:tcPr>
          <w:p w14:paraId="350CD7AD" w14:textId="77777777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b/>
                <w:bCs/>
                <w:color w:val="000000"/>
              </w:rPr>
              <w:t xml:space="preserve">Delivery of the </w:t>
            </w:r>
            <w:r w:rsidRPr="00487833">
              <w:rPr>
                <w:rFonts w:cs="Arial"/>
                <w:b/>
                <w:bCs/>
              </w:rPr>
              <w:t>Device</w:t>
            </w:r>
            <w:r w:rsidRPr="00487833">
              <w:rPr>
                <w:rFonts w:cs="Arial"/>
              </w:rPr>
              <w:t xml:space="preserve"> – signing of the Delivery Note</w:t>
            </w:r>
          </w:p>
        </w:tc>
        <w:tc>
          <w:tcPr>
            <w:tcW w:w="3045" w:type="dxa"/>
            <w:vAlign w:val="center"/>
          </w:tcPr>
          <w:p w14:paraId="48BAC9C9" w14:textId="77777777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11A8DD97" w14:textId="77777777">
        <w:trPr>
          <w:trHeight w:val="443"/>
        </w:trPr>
        <w:tc>
          <w:tcPr>
            <w:tcW w:w="697" w:type="dxa"/>
            <w:vAlign w:val="center"/>
          </w:tcPr>
          <w:p w14:paraId="5533353C" w14:textId="77777777" w:rsidR="004316D4" w:rsidRPr="001F2F13" w:rsidRDefault="004316D4">
            <w:pPr>
              <w:jc w:val="center"/>
              <w:rPr>
                <w:lang w:val="en-US"/>
              </w:rPr>
            </w:pPr>
          </w:p>
        </w:tc>
        <w:tc>
          <w:tcPr>
            <w:tcW w:w="2779" w:type="dxa"/>
            <w:vAlign w:val="center"/>
          </w:tcPr>
          <w:p w14:paraId="288E2FCA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71CC2EEC" w14:textId="7F4BE1F8" w:rsidR="004316D4" w:rsidRPr="00487833" w:rsidRDefault="00487833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Expire</w:t>
            </w:r>
            <w:r w:rsidRPr="00190A29">
              <w:rPr>
                <w:rFonts w:cs="Arial"/>
                <w:color w:val="000000"/>
              </w:rPr>
              <w:t xml:space="preserve"> of </w:t>
            </w:r>
            <w:r>
              <w:rPr>
                <w:rFonts w:cs="Arial"/>
                <w:color w:val="000000"/>
              </w:rPr>
              <w:t>the first non-payment</w:t>
            </w:r>
            <w:r w:rsidRPr="00190A29">
              <w:rPr>
                <w:rFonts w:cs="Arial"/>
                <w:color w:val="000000"/>
              </w:rPr>
              <w:t xml:space="preserve"> bank guarantee</w:t>
            </w:r>
          </w:p>
        </w:tc>
        <w:tc>
          <w:tcPr>
            <w:tcW w:w="3045" w:type="dxa"/>
            <w:vAlign w:val="center"/>
          </w:tcPr>
          <w:p w14:paraId="41310C12" w14:textId="77777777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</w:p>
        </w:tc>
      </w:tr>
      <w:tr w:rsidR="004316D4" w:rsidRPr="00226D75" w14:paraId="1ACAB048" w14:textId="77777777">
        <w:trPr>
          <w:trHeight w:val="443"/>
        </w:trPr>
        <w:tc>
          <w:tcPr>
            <w:tcW w:w="697" w:type="dxa"/>
            <w:vAlign w:val="center"/>
          </w:tcPr>
          <w:p w14:paraId="1649B589" w14:textId="77777777" w:rsidR="004316D4" w:rsidRPr="001F2F13" w:rsidRDefault="004316D4">
            <w:pPr>
              <w:jc w:val="center"/>
              <w:rPr>
                <w:lang w:val="en-US"/>
              </w:rPr>
            </w:pPr>
            <w:r w:rsidRPr="002156E6">
              <w:rPr>
                <w:lang w:val="en-US"/>
              </w:rPr>
              <w:t>#7</w:t>
            </w:r>
          </w:p>
        </w:tc>
        <w:tc>
          <w:tcPr>
            <w:tcW w:w="2779" w:type="dxa"/>
            <w:vAlign w:val="center"/>
          </w:tcPr>
          <w:p w14:paraId="24C60DC8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>according to Art. VI para. 1 point c)</w:t>
            </w:r>
          </w:p>
        </w:tc>
        <w:tc>
          <w:tcPr>
            <w:tcW w:w="7863" w:type="dxa"/>
            <w:vAlign w:val="center"/>
          </w:tcPr>
          <w:p w14:paraId="5D0B704B" w14:textId="5D72CDC6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Handover of the </w:t>
            </w:r>
            <w:r w:rsidRPr="00487833">
              <w:rPr>
                <w:rFonts w:cs="Arial"/>
                <w:b/>
                <w:bCs/>
                <w:color w:val="000000"/>
              </w:rPr>
              <w:t>final invoice of 100 %</w:t>
            </w:r>
            <w:r w:rsidRPr="00487833">
              <w:rPr>
                <w:rFonts w:cs="Arial"/>
                <w:color w:val="000000"/>
              </w:rPr>
              <w:t xml:space="preserve"> of the total price</w:t>
            </w:r>
            <w:r w:rsidR="00022EA3">
              <w:rPr>
                <w:rFonts w:cs="Arial"/>
                <w:color w:val="000000"/>
              </w:rPr>
              <w:t xml:space="preserve"> </w:t>
            </w:r>
            <w:r w:rsidR="00022EA3" w:rsidRPr="00022EA3">
              <w:rPr>
                <w:rFonts w:cs="Arial"/>
                <w:color w:val="000000"/>
              </w:rPr>
              <w:t>for the Supplement of Varnishing Unit</w:t>
            </w:r>
            <w:r w:rsidRPr="00487833">
              <w:rPr>
                <w:rFonts w:cs="Arial"/>
                <w:color w:val="000000"/>
              </w:rPr>
              <w:t xml:space="preserve">, </w:t>
            </w:r>
            <w:r w:rsidRPr="00487833">
              <w:rPr>
                <w:rFonts w:cs="Arial"/>
                <w:b/>
                <w:bCs/>
                <w:color w:val="000000"/>
              </w:rPr>
              <w:t>payment of 30 %</w:t>
            </w:r>
            <w:r w:rsidRPr="00487833">
              <w:rPr>
                <w:rFonts w:cs="Arial"/>
                <w:color w:val="000000"/>
              </w:rPr>
              <w:t xml:space="preserve"> of the total price after singing of delivery note</w:t>
            </w:r>
          </w:p>
        </w:tc>
        <w:tc>
          <w:tcPr>
            <w:tcW w:w="3045" w:type="dxa"/>
            <w:vAlign w:val="center"/>
          </w:tcPr>
          <w:p w14:paraId="1ADFE7C2" w14:textId="5952D123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</w:p>
        </w:tc>
      </w:tr>
      <w:tr w:rsidR="004316D4" w:rsidRPr="00226D75" w14:paraId="71B3BE4F" w14:textId="77777777">
        <w:trPr>
          <w:trHeight w:val="443"/>
        </w:trPr>
        <w:tc>
          <w:tcPr>
            <w:tcW w:w="697" w:type="dxa"/>
            <w:vAlign w:val="center"/>
          </w:tcPr>
          <w:p w14:paraId="6CD97379" w14:textId="77777777" w:rsidR="004316D4" w:rsidRPr="0036672C" w:rsidRDefault="004316D4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8</w:t>
            </w:r>
          </w:p>
        </w:tc>
        <w:tc>
          <w:tcPr>
            <w:tcW w:w="2779" w:type="dxa"/>
            <w:vAlign w:val="center"/>
          </w:tcPr>
          <w:p w14:paraId="6D2FE76F" w14:textId="635C8768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 xml:space="preserve">Within </w:t>
            </w:r>
            <w:r w:rsidRPr="00022EA3">
              <w:rPr>
                <w:rFonts w:cs="Arial"/>
                <w:b/>
                <w:bCs/>
                <w:color w:val="000000"/>
              </w:rPr>
              <w:t>75</w:t>
            </w:r>
            <w:r w:rsidRPr="00022EA3">
              <w:rPr>
                <w:rFonts w:cs="Arial"/>
                <w:color w:val="000000"/>
              </w:rPr>
              <w:t xml:space="preserve"> weeks after </w:t>
            </w:r>
            <w:r w:rsidR="00022EA3">
              <w:rPr>
                <w:rFonts w:cs="Arial"/>
                <w:color w:val="000000"/>
              </w:rPr>
              <w:t xml:space="preserve">the Publication of the Request in the </w:t>
            </w:r>
            <w:r w:rsidR="00022EA3" w:rsidRPr="00022EA3">
              <w:rPr>
                <w:rFonts w:cs="Arial"/>
                <w:color w:val="000000"/>
              </w:rPr>
              <w:t>Register of Contracts</w:t>
            </w:r>
          </w:p>
          <w:p w14:paraId="61CE7E8A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49D95FA8" w14:textId="334C405F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Protocol No. 1</w:t>
            </w:r>
            <w:r w:rsidR="00022EA3">
              <w:rPr>
                <w:rFonts w:cs="Arial"/>
                <w:color w:val="000000"/>
              </w:rPr>
              <w:t xml:space="preserve"> “Varnishing unit”</w:t>
            </w:r>
            <w:r w:rsidRPr="00487833">
              <w:rPr>
                <w:rFonts w:cs="Arial"/>
                <w:color w:val="000000"/>
              </w:rPr>
              <w:t xml:space="preserve"> signing confirming:</w:t>
            </w:r>
          </w:p>
          <w:p w14:paraId="33377C9C" w14:textId="6AF25EBB" w:rsidR="004316D4" w:rsidRPr="00487833" w:rsidRDefault="004316D4" w:rsidP="004316D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Unloading of the </w:t>
            </w:r>
            <w:r w:rsidR="00487833">
              <w:rPr>
                <w:rFonts w:cs="Arial"/>
                <w:color w:val="000000"/>
              </w:rPr>
              <w:t>Varnishing unit</w:t>
            </w:r>
            <w:r w:rsidRPr="00487833">
              <w:rPr>
                <w:rFonts w:cs="Arial"/>
              </w:rPr>
              <w:t xml:space="preserve"> and transport to the installation place</w:t>
            </w:r>
          </w:p>
          <w:p w14:paraId="72B43892" w14:textId="06C3295F" w:rsidR="004316D4" w:rsidRPr="00487833" w:rsidRDefault="00740505" w:rsidP="004316D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I</w:t>
            </w:r>
            <w:r w:rsidR="004316D4" w:rsidRPr="00487833">
              <w:rPr>
                <w:rFonts w:cs="Arial"/>
                <w:color w:val="000000"/>
              </w:rPr>
              <w:t>nstallation</w:t>
            </w:r>
            <w:r w:rsidR="00022EA3">
              <w:rPr>
                <w:rFonts w:cs="Arial"/>
                <w:color w:val="000000"/>
              </w:rPr>
              <w:t xml:space="preserve"> of the Varnishing unit</w:t>
            </w:r>
            <w:r w:rsidRPr="00487833">
              <w:rPr>
                <w:rFonts w:cs="Arial"/>
                <w:color w:val="000000"/>
              </w:rPr>
              <w:t xml:space="preserve"> in</w:t>
            </w:r>
            <w:r w:rsidR="00022EA3">
              <w:rPr>
                <w:rFonts w:cs="Arial"/>
                <w:color w:val="000000"/>
              </w:rPr>
              <w:t>to</w:t>
            </w:r>
            <w:r w:rsidRPr="00487833">
              <w:rPr>
                <w:rFonts w:cs="Arial"/>
                <w:color w:val="000000"/>
              </w:rPr>
              <w:t xml:space="preserve"> the </w:t>
            </w:r>
            <w:r w:rsidR="00487833">
              <w:rPr>
                <w:rFonts w:cs="Arial"/>
                <w:color w:val="000000"/>
              </w:rPr>
              <w:t>D</w:t>
            </w:r>
            <w:r w:rsidRPr="00487833">
              <w:rPr>
                <w:rFonts w:cs="Arial"/>
                <w:color w:val="000000"/>
              </w:rPr>
              <w:t>evice</w:t>
            </w:r>
            <w:r w:rsidR="004316D4" w:rsidRPr="00487833">
              <w:rPr>
                <w:rFonts w:cs="Arial"/>
                <w:color w:val="000000"/>
              </w:rPr>
              <w:t xml:space="preserve"> and commissioning of the Device</w:t>
            </w:r>
            <w:r w:rsidR="00487833">
              <w:rPr>
                <w:rFonts w:cs="Arial"/>
                <w:color w:val="000000"/>
              </w:rPr>
              <w:t xml:space="preserve"> and Varnishing unit</w:t>
            </w:r>
          </w:p>
          <w:p w14:paraId="06EB3952" w14:textId="77777777" w:rsidR="004316D4" w:rsidRPr="00487833" w:rsidRDefault="004316D4" w:rsidP="004316D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 xml:space="preserve">delivery of necessary documents required by the Contract including </w:t>
            </w:r>
            <w:r w:rsidRPr="00487833">
              <w:rPr>
                <w:rFonts w:cs="Arial"/>
              </w:rPr>
              <w:t>handover of documents and technical documentation according to Annex No. 2 in Czech language</w:t>
            </w:r>
          </w:p>
          <w:p w14:paraId="0902B112" w14:textId="61E3193A" w:rsidR="004316D4" w:rsidRPr="00487833" w:rsidRDefault="00487833" w:rsidP="004316D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operator </w:t>
            </w:r>
            <w:r w:rsidR="004316D4" w:rsidRPr="00487833">
              <w:rPr>
                <w:rFonts w:cs="Arial"/>
                <w:color w:val="000000"/>
              </w:rPr>
              <w:t xml:space="preserve">training </w:t>
            </w:r>
            <w:r w:rsidR="00740505" w:rsidRPr="00487833">
              <w:rPr>
                <w:rFonts w:cs="Arial"/>
                <w:color w:val="000000"/>
              </w:rPr>
              <w:t>for whole</w:t>
            </w:r>
            <w:r w:rsidR="00022EA3">
              <w:rPr>
                <w:rFonts w:cs="Arial"/>
                <w:color w:val="000000"/>
              </w:rPr>
              <w:t>/expanded</w:t>
            </w:r>
            <w:r w:rsidR="00740505" w:rsidRPr="0048783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</w:t>
            </w:r>
            <w:r w:rsidRPr="00487833">
              <w:rPr>
                <w:rFonts w:cs="Arial"/>
                <w:color w:val="000000"/>
              </w:rPr>
              <w:t xml:space="preserve">evice </w:t>
            </w:r>
          </w:p>
          <w:p w14:paraId="474FAE72" w14:textId="0816D717" w:rsidR="004316D4" w:rsidRPr="00487833" w:rsidRDefault="00022EA3" w:rsidP="004316D4">
            <w:pPr>
              <w:pStyle w:val="Odstavecseseznamem"/>
              <w:numPr>
                <w:ilvl w:val="0"/>
                <w:numId w:val="7"/>
              </w:numPr>
              <w:ind w:right="1556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Pr="00487833">
              <w:rPr>
                <w:rFonts w:cs="Arial"/>
              </w:rPr>
              <w:t xml:space="preserve">evice </w:t>
            </w:r>
            <w:r w:rsidR="004316D4" w:rsidRPr="00487833">
              <w:rPr>
                <w:rFonts w:cs="Arial"/>
              </w:rPr>
              <w:t xml:space="preserve">acceptance tests in the </w:t>
            </w:r>
            <w:r w:rsidR="00487833">
              <w:rPr>
                <w:rFonts w:cs="Arial"/>
              </w:rPr>
              <w:t>Client</w:t>
            </w:r>
            <w:r w:rsidR="00487833" w:rsidRPr="00487833">
              <w:rPr>
                <w:rFonts w:cs="Arial"/>
              </w:rPr>
              <w:t xml:space="preserve">’s </w:t>
            </w:r>
            <w:r w:rsidR="004316D4" w:rsidRPr="00487833">
              <w:rPr>
                <w:rFonts w:cs="Arial"/>
              </w:rPr>
              <w:t>premises (SAT)</w:t>
            </w:r>
          </w:p>
          <w:p w14:paraId="56E41A03" w14:textId="77777777" w:rsidR="004316D4" w:rsidRPr="00487833" w:rsidRDefault="004316D4" w:rsidP="004316D4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</w:rPr>
              <w:t>beginning of the 60-days test run</w:t>
            </w:r>
          </w:p>
        </w:tc>
        <w:tc>
          <w:tcPr>
            <w:tcW w:w="3045" w:type="dxa"/>
            <w:vAlign w:val="center"/>
          </w:tcPr>
          <w:p w14:paraId="07C6D3B0" w14:textId="4587B63A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770F98AD" w14:textId="77777777">
        <w:trPr>
          <w:trHeight w:val="443"/>
        </w:trPr>
        <w:tc>
          <w:tcPr>
            <w:tcW w:w="697" w:type="dxa"/>
            <w:vAlign w:val="center"/>
          </w:tcPr>
          <w:p w14:paraId="1798BF75" w14:textId="77777777" w:rsidR="004316D4" w:rsidRDefault="004316D4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9</w:t>
            </w:r>
          </w:p>
        </w:tc>
        <w:tc>
          <w:tcPr>
            <w:tcW w:w="2779" w:type="dxa"/>
            <w:vAlign w:val="center"/>
          </w:tcPr>
          <w:p w14:paraId="59F5AE90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>according to Art. VI para. 1 point d)</w:t>
            </w:r>
          </w:p>
        </w:tc>
        <w:tc>
          <w:tcPr>
            <w:tcW w:w="7863" w:type="dxa"/>
            <w:vAlign w:val="center"/>
          </w:tcPr>
          <w:p w14:paraId="4136B9F5" w14:textId="77777777" w:rsidR="004316D4" w:rsidRPr="00487833" w:rsidRDefault="004316D4">
            <w:pPr>
              <w:pStyle w:val="Odstavecseseznamem"/>
              <w:ind w:left="2"/>
              <w:jc w:val="both"/>
              <w:rPr>
                <w:rFonts w:cs="Arial"/>
              </w:rPr>
            </w:pPr>
            <w:r w:rsidRPr="00487833">
              <w:rPr>
                <w:rFonts w:cs="Arial"/>
                <w:b/>
                <w:bCs/>
                <w:color w:val="000000"/>
              </w:rPr>
              <w:t>Payment of 10%</w:t>
            </w:r>
            <w:r w:rsidRPr="00487833">
              <w:rPr>
                <w:rFonts w:cs="Arial"/>
                <w:color w:val="000000"/>
              </w:rPr>
              <w:t xml:space="preserve"> of the total price after the singing of Protocol no. 1 (SAT)</w:t>
            </w:r>
          </w:p>
        </w:tc>
        <w:tc>
          <w:tcPr>
            <w:tcW w:w="3045" w:type="dxa"/>
            <w:vAlign w:val="center"/>
          </w:tcPr>
          <w:p w14:paraId="6B88B834" w14:textId="0266A9E3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38B18E6F" w14:textId="77777777">
        <w:trPr>
          <w:trHeight w:val="443"/>
        </w:trPr>
        <w:tc>
          <w:tcPr>
            <w:tcW w:w="697" w:type="dxa"/>
            <w:vAlign w:val="center"/>
          </w:tcPr>
          <w:p w14:paraId="2C61135E" w14:textId="77777777" w:rsidR="004316D4" w:rsidRPr="002156E6" w:rsidRDefault="004316D4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lastRenderedPageBreak/>
              <w:t>#</w:t>
            </w:r>
            <w:r>
              <w:rPr>
                <w:lang w:val="en-US"/>
              </w:rPr>
              <w:t>10</w:t>
            </w:r>
          </w:p>
        </w:tc>
        <w:tc>
          <w:tcPr>
            <w:tcW w:w="2779" w:type="dxa"/>
            <w:vAlign w:val="center"/>
          </w:tcPr>
          <w:p w14:paraId="2330D3FE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>60 days after beginning of the test run</w:t>
            </w:r>
          </w:p>
        </w:tc>
        <w:tc>
          <w:tcPr>
            <w:tcW w:w="7863" w:type="dxa"/>
            <w:vAlign w:val="center"/>
          </w:tcPr>
          <w:p w14:paraId="23417EC2" w14:textId="383CCC36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End of the 60-day test run, signing of the Protocol No.</w:t>
            </w:r>
            <w:r w:rsidR="00022EA3">
              <w:rPr>
                <w:rFonts w:cs="Arial"/>
                <w:color w:val="000000"/>
              </w:rPr>
              <w:t xml:space="preserve"> </w:t>
            </w:r>
            <w:r w:rsidRPr="00487833">
              <w:rPr>
                <w:rFonts w:cs="Arial"/>
                <w:color w:val="000000"/>
              </w:rPr>
              <w:t>2</w:t>
            </w:r>
            <w:r w:rsidR="00022EA3">
              <w:rPr>
                <w:rFonts w:cs="Arial"/>
                <w:color w:val="000000"/>
              </w:rPr>
              <w:t xml:space="preserve"> “Varnishing unit”</w:t>
            </w:r>
            <w:r w:rsidRPr="00487833">
              <w:rPr>
                <w:rFonts w:cs="Arial"/>
                <w:color w:val="000000"/>
              </w:rPr>
              <w:t xml:space="preserve"> (=</w:t>
            </w:r>
            <w:r w:rsidR="0093742A">
              <w:rPr>
                <w:rFonts w:cs="Arial"/>
                <w:color w:val="000000"/>
              </w:rPr>
              <w:t xml:space="preserve"> </w:t>
            </w:r>
            <w:r w:rsidRPr="00487833">
              <w:rPr>
                <w:rFonts w:cs="Arial"/>
                <w:color w:val="000000"/>
              </w:rPr>
              <w:t>beginning of the warranty period)</w:t>
            </w:r>
          </w:p>
        </w:tc>
        <w:tc>
          <w:tcPr>
            <w:tcW w:w="3045" w:type="dxa"/>
            <w:vAlign w:val="center"/>
          </w:tcPr>
          <w:p w14:paraId="22A896E5" w14:textId="379022A3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579889A0" w14:textId="77777777">
        <w:trPr>
          <w:trHeight w:val="443"/>
        </w:trPr>
        <w:tc>
          <w:tcPr>
            <w:tcW w:w="697" w:type="dxa"/>
            <w:vAlign w:val="center"/>
          </w:tcPr>
          <w:p w14:paraId="0EB1F77E" w14:textId="77777777" w:rsidR="004316D4" w:rsidRPr="001F2F13" w:rsidRDefault="004316D4">
            <w:pPr>
              <w:jc w:val="center"/>
              <w:rPr>
                <w:lang w:val="en-US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11</w:t>
            </w:r>
          </w:p>
        </w:tc>
        <w:tc>
          <w:tcPr>
            <w:tcW w:w="2779" w:type="dxa"/>
            <w:vAlign w:val="center"/>
          </w:tcPr>
          <w:p w14:paraId="5C7054F8" w14:textId="77777777" w:rsidR="004316D4" w:rsidRPr="00022EA3" w:rsidRDefault="004316D4">
            <w:pPr>
              <w:jc w:val="center"/>
              <w:rPr>
                <w:rFonts w:cs="Arial"/>
                <w:color w:val="000000"/>
              </w:rPr>
            </w:pPr>
            <w:r w:rsidRPr="00022EA3">
              <w:rPr>
                <w:rFonts w:cs="Arial"/>
                <w:color w:val="000000"/>
              </w:rPr>
              <w:t>according to Art. XV para. 4.</w:t>
            </w:r>
          </w:p>
        </w:tc>
        <w:tc>
          <w:tcPr>
            <w:tcW w:w="7863" w:type="dxa"/>
            <w:vAlign w:val="center"/>
          </w:tcPr>
          <w:p w14:paraId="5C7890C6" w14:textId="16091454" w:rsidR="004316D4" w:rsidRPr="00487833" w:rsidRDefault="00022EA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Handover of the</w:t>
            </w:r>
            <w:r w:rsidRPr="0080787B">
              <w:rPr>
                <w:rFonts w:cs="Arial"/>
                <w:b/>
                <w:bCs/>
                <w:color w:val="000000"/>
              </w:rPr>
              <w:t xml:space="preserve"> second</w:t>
            </w:r>
            <w:r>
              <w:rPr>
                <w:rFonts w:cs="Arial"/>
                <w:b/>
                <w:bCs/>
                <w:color w:val="000000"/>
              </w:rPr>
              <w:t xml:space="preserve"> non-payment</w:t>
            </w:r>
            <w:r w:rsidRPr="0080787B">
              <w:rPr>
                <w:rFonts w:cs="Arial"/>
                <w:b/>
                <w:bCs/>
                <w:color w:val="000000"/>
              </w:rPr>
              <w:t xml:space="preserve"> bank guarantee</w:t>
            </w:r>
            <w:r w:rsidRPr="0080787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 xml:space="preserve">which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wil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expire </w:t>
            </w:r>
            <w:r>
              <w:rPr>
                <w:rFonts w:cs="Arial"/>
                <w:color w:val="000000"/>
              </w:rPr>
              <w:t xml:space="preserve">upon the </w:t>
            </w:r>
            <w:r w:rsidRPr="0080787B">
              <w:rPr>
                <w:rFonts w:cs="Arial"/>
                <w:color w:val="000000"/>
              </w:rPr>
              <w:t>end of the warranty</w:t>
            </w:r>
            <w:r>
              <w:rPr>
                <w:rFonts w:cs="Arial"/>
                <w:color w:val="000000"/>
              </w:rPr>
              <w:t xml:space="preserve"> period</w:t>
            </w:r>
          </w:p>
        </w:tc>
        <w:tc>
          <w:tcPr>
            <w:tcW w:w="3045" w:type="dxa"/>
            <w:vAlign w:val="center"/>
          </w:tcPr>
          <w:p w14:paraId="1856DE3D" w14:textId="2F8D9166" w:rsidR="004316D4" w:rsidRPr="00487833" w:rsidRDefault="004316D4">
            <w:pPr>
              <w:jc w:val="both"/>
              <w:rPr>
                <w:rFonts w:cs="Arial"/>
                <w:color w:val="000000"/>
              </w:rPr>
            </w:pPr>
          </w:p>
        </w:tc>
      </w:tr>
      <w:tr w:rsidR="004316D4" w:rsidRPr="00745649" w14:paraId="797FCA02" w14:textId="77777777">
        <w:trPr>
          <w:trHeight w:val="443"/>
        </w:trPr>
        <w:tc>
          <w:tcPr>
            <w:tcW w:w="697" w:type="dxa"/>
            <w:vAlign w:val="center"/>
          </w:tcPr>
          <w:p w14:paraId="11E49333" w14:textId="77777777" w:rsidR="004316D4" w:rsidRDefault="004316D4">
            <w:pPr>
              <w:jc w:val="center"/>
              <w:rPr>
                <w:rFonts w:cs="Arial"/>
                <w:color w:val="000000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12</w:t>
            </w:r>
          </w:p>
        </w:tc>
        <w:tc>
          <w:tcPr>
            <w:tcW w:w="2779" w:type="dxa"/>
            <w:vAlign w:val="center"/>
          </w:tcPr>
          <w:p w14:paraId="08EFB75D" w14:textId="77777777" w:rsidR="004316D4" w:rsidRPr="00022EA3" w:rsidRDefault="004316D4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022EA3">
              <w:rPr>
                <w:rFonts w:cs="Arial"/>
                <w:color w:val="000000"/>
              </w:rPr>
              <w:t>according to Art. VI para. 1 point e)</w:t>
            </w:r>
          </w:p>
        </w:tc>
        <w:tc>
          <w:tcPr>
            <w:tcW w:w="7863" w:type="dxa"/>
            <w:vAlign w:val="center"/>
          </w:tcPr>
          <w:p w14:paraId="6F5A2839" w14:textId="52921C9E" w:rsidR="004316D4" w:rsidRPr="00487833" w:rsidRDefault="0093742A">
            <w:pPr>
              <w:pStyle w:val="Odstavecseseznamem"/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</w:t>
            </w:r>
            <w:r w:rsidR="004316D4" w:rsidRPr="00487833">
              <w:rPr>
                <w:rFonts w:cs="Arial"/>
                <w:b/>
                <w:bCs/>
                <w:color w:val="000000"/>
              </w:rPr>
              <w:t>ayment in amount of 10%</w:t>
            </w:r>
            <w:r w:rsidR="004316D4" w:rsidRPr="00487833">
              <w:rPr>
                <w:rFonts w:cs="Arial"/>
                <w:color w:val="000000"/>
              </w:rPr>
              <w:t xml:space="preserve"> of the total price</w:t>
            </w:r>
            <w:r w:rsidR="00022EA3">
              <w:rPr>
                <w:rFonts w:cs="Arial"/>
                <w:color w:val="000000"/>
              </w:rPr>
              <w:t xml:space="preserve"> </w:t>
            </w:r>
            <w:r w:rsidR="00022EA3" w:rsidRPr="00022EA3">
              <w:rPr>
                <w:rFonts w:cs="Arial"/>
                <w:color w:val="000000"/>
              </w:rPr>
              <w:t>for the Supplement of Varnishing Unit</w:t>
            </w:r>
          </w:p>
        </w:tc>
        <w:tc>
          <w:tcPr>
            <w:tcW w:w="3045" w:type="dxa"/>
            <w:vAlign w:val="center"/>
          </w:tcPr>
          <w:p w14:paraId="70C610CF" w14:textId="650FB9CA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  <w:lang w:val="de-DE"/>
              </w:rPr>
            </w:pPr>
          </w:p>
        </w:tc>
      </w:tr>
      <w:tr w:rsidR="004316D4" w:rsidRPr="00226D75" w14:paraId="13EA921B" w14:textId="77777777">
        <w:trPr>
          <w:trHeight w:val="70"/>
        </w:trPr>
        <w:tc>
          <w:tcPr>
            <w:tcW w:w="697" w:type="dxa"/>
            <w:vAlign w:val="center"/>
          </w:tcPr>
          <w:p w14:paraId="3675B5D3" w14:textId="77777777" w:rsidR="004316D4" w:rsidRPr="0036672C" w:rsidRDefault="004316D4">
            <w:pPr>
              <w:jc w:val="center"/>
              <w:rPr>
                <w:rFonts w:cs="Arial"/>
                <w:color w:val="000000"/>
                <w:highlight w:val="cyan"/>
              </w:rPr>
            </w:pPr>
            <w:r w:rsidRPr="001F2F13">
              <w:rPr>
                <w:lang w:val="en-US"/>
              </w:rPr>
              <w:t>#</w:t>
            </w:r>
            <w:r>
              <w:rPr>
                <w:lang w:val="en-US"/>
              </w:rPr>
              <w:t>13</w:t>
            </w:r>
          </w:p>
        </w:tc>
        <w:tc>
          <w:tcPr>
            <w:tcW w:w="2779" w:type="dxa"/>
            <w:vAlign w:val="center"/>
          </w:tcPr>
          <w:p w14:paraId="5CCD264F" w14:textId="77777777" w:rsidR="004316D4" w:rsidRPr="008D0F84" w:rsidRDefault="004316D4">
            <w:pPr>
              <w:jc w:val="center"/>
              <w:rPr>
                <w:rFonts w:cs="Arial"/>
                <w:color w:val="000000"/>
              </w:rPr>
            </w:pPr>
            <w:r w:rsidRPr="008D0F84">
              <w:rPr>
                <w:rFonts w:cs="Arial"/>
                <w:color w:val="000000"/>
              </w:rPr>
              <w:t>12 months after signing</w:t>
            </w:r>
          </w:p>
          <w:p w14:paraId="4543898D" w14:textId="04D35A0C" w:rsidR="004316D4" w:rsidRPr="008D0F84" w:rsidRDefault="004316D4">
            <w:pPr>
              <w:jc w:val="center"/>
              <w:rPr>
                <w:rFonts w:cs="Arial"/>
                <w:color w:val="000000"/>
              </w:rPr>
            </w:pPr>
            <w:r w:rsidRPr="008D0F84">
              <w:rPr>
                <w:rFonts w:cs="Arial"/>
                <w:color w:val="000000"/>
              </w:rPr>
              <w:t>Protocol No. 2</w:t>
            </w:r>
            <w:r w:rsidR="00022EA3">
              <w:rPr>
                <w:rFonts w:cs="Arial"/>
                <w:color w:val="000000"/>
              </w:rPr>
              <w:t xml:space="preserve"> “Varnishing unit”</w:t>
            </w:r>
          </w:p>
        </w:tc>
        <w:tc>
          <w:tcPr>
            <w:tcW w:w="7863" w:type="dxa"/>
            <w:vAlign w:val="center"/>
          </w:tcPr>
          <w:p w14:paraId="4B00D2CB" w14:textId="77777777" w:rsidR="004316D4" w:rsidRPr="00487833" w:rsidRDefault="004316D4">
            <w:pPr>
              <w:pStyle w:val="Odstavecseseznamem"/>
              <w:tabs>
                <w:tab w:val="center" w:pos="4536"/>
                <w:tab w:val="right" w:pos="9072"/>
              </w:tabs>
              <w:ind w:left="2"/>
              <w:jc w:val="both"/>
              <w:rPr>
                <w:rFonts w:cs="Arial"/>
                <w:color w:val="000000"/>
              </w:rPr>
            </w:pPr>
            <w:r w:rsidRPr="00487833">
              <w:rPr>
                <w:rFonts w:cs="Arial"/>
                <w:color w:val="000000"/>
              </w:rPr>
              <w:t>End of the warranty period</w:t>
            </w:r>
          </w:p>
        </w:tc>
        <w:tc>
          <w:tcPr>
            <w:tcW w:w="3045" w:type="dxa"/>
            <w:vAlign w:val="center"/>
          </w:tcPr>
          <w:p w14:paraId="79A39726" w14:textId="27575C04" w:rsidR="004316D4" w:rsidRPr="00487833" w:rsidRDefault="004316D4">
            <w:pPr>
              <w:jc w:val="both"/>
              <w:rPr>
                <w:rFonts w:cs="Arial"/>
                <w:color w:val="000000"/>
                <w:highlight w:val="green"/>
              </w:rPr>
            </w:pPr>
          </w:p>
        </w:tc>
      </w:tr>
      <w:tr w:rsidR="004316D4" w:rsidRPr="00226D75" w14:paraId="283494DD" w14:textId="77777777">
        <w:trPr>
          <w:trHeight w:val="70"/>
        </w:trPr>
        <w:tc>
          <w:tcPr>
            <w:tcW w:w="697" w:type="dxa"/>
            <w:vAlign w:val="center"/>
          </w:tcPr>
          <w:p w14:paraId="28F3CEAE" w14:textId="77777777" w:rsidR="004316D4" w:rsidRPr="001F2F13" w:rsidRDefault="004316D4">
            <w:pPr>
              <w:jc w:val="center"/>
              <w:rPr>
                <w:lang w:val="en-US"/>
              </w:rPr>
            </w:pPr>
          </w:p>
        </w:tc>
        <w:tc>
          <w:tcPr>
            <w:tcW w:w="2779" w:type="dxa"/>
            <w:vAlign w:val="center"/>
          </w:tcPr>
          <w:p w14:paraId="2C4CBDE2" w14:textId="77777777" w:rsidR="004316D4" w:rsidRPr="008D0F84" w:rsidRDefault="004316D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863" w:type="dxa"/>
            <w:vAlign w:val="center"/>
          </w:tcPr>
          <w:p w14:paraId="171D4452" w14:textId="34C17354" w:rsidR="004316D4" w:rsidRPr="00487833" w:rsidRDefault="00487833">
            <w:pPr>
              <w:pStyle w:val="Odstavecseseznamem"/>
              <w:tabs>
                <w:tab w:val="center" w:pos="4536"/>
                <w:tab w:val="right" w:pos="9072"/>
              </w:tabs>
              <w:ind w:left="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Expire</w:t>
            </w:r>
            <w:r w:rsidRPr="00190A29">
              <w:rPr>
                <w:rFonts w:cs="Arial"/>
                <w:color w:val="000000"/>
              </w:rPr>
              <w:t xml:space="preserve"> of </w:t>
            </w:r>
            <w:r>
              <w:rPr>
                <w:rFonts w:cs="Arial"/>
                <w:color w:val="000000"/>
              </w:rPr>
              <w:t>the second non-payment</w:t>
            </w:r>
            <w:r w:rsidRPr="00190A29">
              <w:rPr>
                <w:rFonts w:cs="Arial"/>
                <w:color w:val="000000"/>
              </w:rPr>
              <w:t xml:space="preserve"> bank guarantee</w:t>
            </w:r>
          </w:p>
        </w:tc>
        <w:tc>
          <w:tcPr>
            <w:tcW w:w="3045" w:type="dxa"/>
            <w:vAlign w:val="center"/>
          </w:tcPr>
          <w:p w14:paraId="58D2C0A0" w14:textId="77777777" w:rsidR="004316D4" w:rsidRPr="00306BAF" w:rsidRDefault="004316D4">
            <w:pPr>
              <w:jc w:val="both"/>
              <w:rPr>
                <w:rFonts w:cs="Arial"/>
                <w:strike/>
                <w:color w:val="000000"/>
              </w:rPr>
            </w:pPr>
          </w:p>
        </w:tc>
      </w:tr>
    </w:tbl>
    <w:p w14:paraId="762FD5AC" w14:textId="77777777" w:rsidR="004316D4" w:rsidRPr="00D458A7" w:rsidRDefault="004316D4" w:rsidP="0028537D">
      <w:pPr>
        <w:tabs>
          <w:tab w:val="left" w:pos="11252"/>
        </w:tabs>
        <w:ind w:left="-567"/>
        <w:rPr>
          <w:rFonts w:cs="Arial"/>
          <w:sz w:val="22"/>
          <w:szCs w:val="22"/>
        </w:rPr>
      </w:pPr>
    </w:p>
    <w:sectPr w:rsidR="004316D4" w:rsidRPr="00D458A7" w:rsidSect="002853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426" w:right="1418" w:bottom="0" w:left="1418" w:header="42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7A97" w14:textId="77777777" w:rsidR="00132CD0" w:rsidRDefault="00132CD0">
      <w:r>
        <w:separator/>
      </w:r>
    </w:p>
  </w:endnote>
  <w:endnote w:type="continuationSeparator" w:id="0">
    <w:p w14:paraId="33DAB740" w14:textId="77777777" w:rsidR="00132CD0" w:rsidRDefault="00132CD0">
      <w:r>
        <w:continuationSeparator/>
      </w:r>
    </w:p>
  </w:endnote>
  <w:endnote w:type="continuationNotice" w:id="1">
    <w:p w14:paraId="7D6DBB92" w14:textId="77777777" w:rsidR="00132CD0" w:rsidRDefault="00132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9404" w14:textId="77777777" w:rsidR="00907A56" w:rsidRDefault="00907A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E3F9" w14:textId="761591BC" w:rsidR="007A0C63" w:rsidRDefault="007A0C63" w:rsidP="007A0C63">
    <w:pPr>
      <w:pStyle w:val="Zpat"/>
      <w:tabs>
        <w:tab w:val="clear" w:pos="4536"/>
        <w:tab w:val="clear" w:pos="9072"/>
        <w:tab w:val="left" w:pos="90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AA92" w14:textId="77777777" w:rsidR="00907A56" w:rsidRDefault="00907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E297" w14:textId="77777777" w:rsidR="00132CD0" w:rsidRDefault="00132CD0">
      <w:r>
        <w:separator/>
      </w:r>
    </w:p>
  </w:footnote>
  <w:footnote w:type="continuationSeparator" w:id="0">
    <w:p w14:paraId="455EB049" w14:textId="77777777" w:rsidR="00132CD0" w:rsidRDefault="00132CD0">
      <w:r>
        <w:continuationSeparator/>
      </w:r>
    </w:p>
  </w:footnote>
  <w:footnote w:type="continuationNotice" w:id="1">
    <w:p w14:paraId="2C67718C" w14:textId="77777777" w:rsidR="00132CD0" w:rsidRDefault="00132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D825" w14:textId="77777777" w:rsidR="00907A56" w:rsidRDefault="00907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1BA" w14:textId="79CEC5BF" w:rsidR="002E0229" w:rsidRPr="000861B6" w:rsidRDefault="002E0229" w:rsidP="002E0229">
    <w:pPr>
      <w:spacing w:line="276" w:lineRule="auto"/>
      <w:jc w:val="right"/>
      <w:outlineLvl w:val="0"/>
      <w:rPr>
        <w:bCs/>
        <w:sz w:val="22"/>
        <w:szCs w:val="22"/>
        <w:lang w:val="cs-CZ"/>
      </w:rPr>
    </w:pPr>
    <w:r w:rsidRPr="000861B6">
      <w:rPr>
        <w:bCs/>
        <w:sz w:val="22"/>
      </w:rPr>
      <w:t xml:space="preserve">Annex No. </w:t>
    </w:r>
    <w:r w:rsidR="008706CC">
      <w:rPr>
        <w:bCs/>
        <w:sz w:val="22"/>
      </w:rPr>
      <w:t>3</w:t>
    </w:r>
    <w:r w:rsidR="008706CC" w:rsidRPr="000861B6">
      <w:rPr>
        <w:bCs/>
        <w:sz w:val="22"/>
      </w:rPr>
      <w:t xml:space="preserve"> </w:t>
    </w:r>
    <w:r w:rsidRPr="000861B6">
      <w:rPr>
        <w:bCs/>
        <w:sz w:val="22"/>
      </w:rPr>
      <w:t xml:space="preserve">to </w:t>
    </w:r>
    <w:r w:rsidR="00511F95" w:rsidRPr="000861B6">
      <w:rPr>
        <w:bCs/>
        <w:sz w:val="22"/>
      </w:rPr>
      <w:t xml:space="preserve">the </w:t>
    </w:r>
    <w:r w:rsidRPr="000861B6">
      <w:rPr>
        <w:bCs/>
        <w:sz w:val="22"/>
      </w:rPr>
      <w:t>Contract No.</w:t>
    </w:r>
    <w:r w:rsidR="00F95130" w:rsidRPr="000861B6">
      <w:rPr>
        <w:bCs/>
        <w:sz w:val="22"/>
      </w:rPr>
      <w:t xml:space="preserve"> </w:t>
    </w:r>
    <w:r w:rsidR="007A0C63">
      <w:rPr>
        <w:bCs/>
        <w:sz w:val="22"/>
      </w:rPr>
      <w:t>070/OS/2025</w:t>
    </w:r>
  </w:p>
  <w:p w14:paraId="4F09D8EB" w14:textId="77777777" w:rsidR="002E0229" w:rsidRDefault="002E02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885D" w14:textId="77777777" w:rsidR="00907A56" w:rsidRDefault="00907A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391"/>
    <w:multiLevelType w:val="hybridMultilevel"/>
    <w:tmpl w:val="15EA0F88"/>
    <w:lvl w:ilvl="0" w:tplc="4A2037F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762C"/>
    <w:multiLevelType w:val="hybridMultilevel"/>
    <w:tmpl w:val="D128954C"/>
    <w:lvl w:ilvl="0" w:tplc="9D149B0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2693"/>
    <w:multiLevelType w:val="multilevel"/>
    <w:tmpl w:val="15EA0F8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F72A3"/>
    <w:multiLevelType w:val="hybridMultilevel"/>
    <w:tmpl w:val="52AE38C0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728071FE"/>
    <w:multiLevelType w:val="hybridMultilevel"/>
    <w:tmpl w:val="DAC092D8"/>
    <w:lvl w:ilvl="0" w:tplc="9BFC7BA4">
      <w:start w:val="7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F11D6"/>
    <w:multiLevelType w:val="multilevel"/>
    <w:tmpl w:val="15EA0F8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C7333"/>
    <w:multiLevelType w:val="hybridMultilevel"/>
    <w:tmpl w:val="8AFA159E"/>
    <w:lvl w:ilvl="0" w:tplc="4C942068">
      <w:start w:val="7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250766">
    <w:abstractNumId w:val="0"/>
  </w:num>
  <w:num w:numId="2" w16cid:durableId="1806116258">
    <w:abstractNumId w:val="2"/>
  </w:num>
  <w:num w:numId="3" w16cid:durableId="1316497780">
    <w:abstractNumId w:val="6"/>
  </w:num>
  <w:num w:numId="4" w16cid:durableId="880556045">
    <w:abstractNumId w:val="5"/>
  </w:num>
  <w:num w:numId="5" w16cid:durableId="1291521458">
    <w:abstractNumId w:val="4"/>
  </w:num>
  <w:num w:numId="6" w16cid:durableId="444354019">
    <w:abstractNumId w:val="1"/>
  </w:num>
  <w:num w:numId="7" w16cid:durableId="177420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B8"/>
    <w:rsid w:val="00015E22"/>
    <w:rsid w:val="00021FC2"/>
    <w:rsid w:val="00022EA3"/>
    <w:rsid w:val="00023240"/>
    <w:rsid w:val="00026BF7"/>
    <w:rsid w:val="00027F98"/>
    <w:rsid w:val="00050A8E"/>
    <w:rsid w:val="00056E93"/>
    <w:rsid w:val="000635F5"/>
    <w:rsid w:val="00064CFF"/>
    <w:rsid w:val="00065939"/>
    <w:rsid w:val="000668D0"/>
    <w:rsid w:val="00071A33"/>
    <w:rsid w:val="00075AF9"/>
    <w:rsid w:val="000861B6"/>
    <w:rsid w:val="000869F4"/>
    <w:rsid w:val="0009052C"/>
    <w:rsid w:val="000A12BF"/>
    <w:rsid w:val="000C0391"/>
    <w:rsid w:val="000C6803"/>
    <w:rsid w:val="000E1CCC"/>
    <w:rsid w:val="000E66E1"/>
    <w:rsid w:val="000E675A"/>
    <w:rsid w:val="000E766D"/>
    <w:rsid w:val="000F3620"/>
    <w:rsid w:val="000F7213"/>
    <w:rsid w:val="0010354A"/>
    <w:rsid w:val="00103853"/>
    <w:rsid w:val="001065E0"/>
    <w:rsid w:val="00132CD0"/>
    <w:rsid w:val="001365EC"/>
    <w:rsid w:val="00145DCD"/>
    <w:rsid w:val="00157D54"/>
    <w:rsid w:val="0016068B"/>
    <w:rsid w:val="00165E23"/>
    <w:rsid w:val="00167281"/>
    <w:rsid w:val="00170985"/>
    <w:rsid w:val="00190A29"/>
    <w:rsid w:val="0019309C"/>
    <w:rsid w:val="001A215C"/>
    <w:rsid w:val="001A3AC6"/>
    <w:rsid w:val="001A7C50"/>
    <w:rsid w:val="001B361B"/>
    <w:rsid w:val="001B5F4B"/>
    <w:rsid w:val="001C507C"/>
    <w:rsid w:val="001D218D"/>
    <w:rsid w:val="001E1BF5"/>
    <w:rsid w:val="001F409E"/>
    <w:rsid w:val="001F6C7D"/>
    <w:rsid w:val="00203B05"/>
    <w:rsid w:val="002048C3"/>
    <w:rsid w:val="002053E9"/>
    <w:rsid w:val="00205583"/>
    <w:rsid w:val="002156E6"/>
    <w:rsid w:val="00222A96"/>
    <w:rsid w:val="00226D75"/>
    <w:rsid w:val="00227689"/>
    <w:rsid w:val="002312B0"/>
    <w:rsid w:val="002378C5"/>
    <w:rsid w:val="00243BAC"/>
    <w:rsid w:val="00251D2C"/>
    <w:rsid w:val="00252082"/>
    <w:rsid w:val="00252942"/>
    <w:rsid w:val="00260A76"/>
    <w:rsid w:val="00265492"/>
    <w:rsid w:val="0027196C"/>
    <w:rsid w:val="00271E90"/>
    <w:rsid w:val="00274CDB"/>
    <w:rsid w:val="00280880"/>
    <w:rsid w:val="00284F31"/>
    <w:rsid w:val="0028537D"/>
    <w:rsid w:val="002879CB"/>
    <w:rsid w:val="00295F6B"/>
    <w:rsid w:val="0029661A"/>
    <w:rsid w:val="002B36AC"/>
    <w:rsid w:val="002C24E2"/>
    <w:rsid w:val="002D3083"/>
    <w:rsid w:val="002E0229"/>
    <w:rsid w:val="002E2801"/>
    <w:rsid w:val="002E5D46"/>
    <w:rsid w:val="002E64C0"/>
    <w:rsid w:val="002F6AA4"/>
    <w:rsid w:val="00305E42"/>
    <w:rsid w:val="003063FD"/>
    <w:rsid w:val="00306BAF"/>
    <w:rsid w:val="00306CBE"/>
    <w:rsid w:val="00322F71"/>
    <w:rsid w:val="00324760"/>
    <w:rsid w:val="003247E5"/>
    <w:rsid w:val="00327530"/>
    <w:rsid w:val="00332084"/>
    <w:rsid w:val="00344FDE"/>
    <w:rsid w:val="00345E1A"/>
    <w:rsid w:val="0034662C"/>
    <w:rsid w:val="0035676B"/>
    <w:rsid w:val="00363008"/>
    <w:rsid w:val="00364075"/>
    <w:rsid w:val="0036672C"/>
    <w:rsid w:val="00373E5A"/>
    <w:rsid w:val="00395E17"/>
    <w:rsid w:val="00396124"/>
    <w:rsid w:val="003A5AD8"/>
    <w:rsid w:val="003B11B5"/>
    <w:rsid w:val="003B2941"/>
    <w:rsid w:val="003D1C9F"/>
    <w:rsid w:val="003D4649"/>
    <w:rsid w:val="003D55ED"/>
    <w:rsid w:val="003D6556"/>
    <w:rsid w:val="003D78E1"/>
    <w:rsid w:val="003E5280"/>
    <w:rsid w:val="0041614A"/>
    <w:rsid w:val="00427A43"/>
    <w:rsid w:val="004316D4"/>
    <w:rsid w:val="004345F5"/>
    <w:rsid w:val="004438F1"/>
    <w:rsid w:val="00447DE8"/>
    <w:rsid w:val="004508DF"/>
    <w:rsid w:val="00456048"/>
    <w:rsid w:val="00456BFA"/>
    <w:rsid w:val="00464F2E"/>
    <w:rsid w:val="004724BE"/>
    <w:rsid w:val="00487833"/>
    <w:rsid w:val="004928B5"/>
    <w:rsid w:val="004958CD"/>
    <w:rsid w:val="004A0639"/>
    <w:rsid w:val="004B23F3"/>
    <w:rsid w:val="004C581D"/>
    <w:rsid w:val="004D1D48"/>
    <w:rsid w:val="004D5F72"/>
    <w:rsid w:val="004D78C2"/>
    <w:rsid w:val="004E29C7"/>
    <w:rsid w:val="005045ED"/>
    <w:rsid w:val="0051191E"/>
    <w:rsid w:val="00511F95"/>
    <w:rsid w:val="0051427D"/>
    <w:rsid w:val="00526F35"/>
    <w:rsid w:val="00527946"/>
    <w:rsid w:val="00571EEC"/>
    <w:rsid w:val="0059226A"/>
    <w:rsid w:val="005D01B7"/>
    <w:rsid w:val="005D4622"/>
    <w:rsid w:val="005E4A5D"/>
    <w:rsid w:val="005F5BD1"/>
    <w:rsid w:val="00605D0A"/>
    <w:rsid w:val="00613CDB"/>
    <w:rsid w:val="006371FB"/>
    <w:rsid w:val="006408AF"/>
    <w:rsid w:val="00642445"/>
    <w:rsid w:val="00653A78"/>
    <w:rsid w:val="006579E3"/>
    <w:rsid w:val="00661655"/>
    <w:rsid w:val="00672971"/>
    <w:rsid w:val="006778B3"/>
    <w:rsid w:val="00680461"/>
    <w:rsid w:val="00682E60"/>
    <w:rsid w:val="00693BA6"/>
    <w:rsid w:val="00695AC3"/>
    <w:rsid w:val="006960B8"/>
    <w:rsid w:val="006A205B"/>
    <w:rsid w:val="006B3544"/>
    <w:rsid w:val="006B6E46"/>
    <w:rsid w:val="006E06A7"/>
    <w:rsid w:val="006F1D45"/>
    <w:rsid w:val="006F24B7"/>
    <w:rsid w:val="00703579"/>
    <w:rsid w:val="0070528C"/>
    <w:rsid w:val="00721B5A"/>
    <w:rsid w:val="00723709"/>
    <w:rsid w:val="00733830"/>
    <w:rsid w:val="00734990"/>
    <w:rsid w:val="00740505"/>
    <w:rsid w:val="00745649"/>
    <w:rsid w:val="00750D80"/>
    <w:rsid w:val="00753F56"/>
    <w:rsid w:val="007556EF"/>
    <w:rsid w:val="0075655F"/>
    <w:rsid w:val="007752BB"/>
    <w:rsid w:val="00777C89"/>
    <w:rsid w:val="007904B7"/>
    <w:rsid w:val="00791A32"/>
    <w:rsid w:val="007A0C63"/>
    <w:rsid w:val="007A4FC7"/>
    <w:rsid w:val="007B2822"/>
    <w:rsid w:val="007B573D"/>
    <w:rsid w:val="007B5FE3"/>
    <w:rsid w:val="007D42A1"/>
    <w:rsid w:val="007F25C6"/>
    <w:rsid w:val="007F3B28"/>
    <w:rsid w:val="008007F5"/>
    <w:rsid w:val="00806B1D"/>
    <w:rsid w:val="0080787B"/>
    <w:rsid w:val="00810222"/>
    <w:rsid w:val="00833D91"/>
    <w:rsid w:val="00834C72"/>
    <w:rsid w:val="00851A9B"/>
    <w:rsid w:val="0085507D"/>
    <w:rsid w:val="008706CC"/>
    <w:rsid w:val="00871EBE"/>
    <w:rsid w:val="00872AE9"/>
    <w:rsid w:val="00894060"/>
    <w:rsid w:val="008A0DDB"/>
    <w:rsid w:val="008A141D"/>
    <w:rsid w:val="008A7DED"/>
    <w:rsid w:val="008B4B09"/>
    <w:rsid w:val="008B5626"/>
    <w:rsid w:val="008D0F84"/>
    <w:rsid w:val="008D1F3D"/>
    <w:rsid w:val="008E100B"/>
    <w:rsid w:val="008F012D"/>
    <w:rsid w:val="008F757C"/>
    <w:rsid w:val="00900A6A"/>
    <w:rsid w:val="0090353E"/>
    <w:rsid w:val="009058C2"/>
    <w:rsid w:val="00907A56"/>
    <w:rsid w:val="00913C30"/>
    <w:rsid w:val="00917BF3"/>
    <w:rsid w:val="00925C05"/>
    <w:rsid w:val="00925DB3"/>
    <w:rsid w:val="0093321F"/>
    <w:rsid w:val="009334AD"/>
    <w:rsid w:val="0093742A"/>
    <w:rsid w:val="00955ECE"/>
    <w:rsid w:val="00965851"/>
    <w:rsid w:val="00966BC5"/>
    <w:rsid w:val="00970BF2"/>
    <w:rsid w:val="00980771"/>
    <w:rsid w:val="00997971"/>
    <w:rsid w:val="009B013A"/>
    <w:rsid w:val="009B4AA5"/>
    <w:rsid w:val="009D0FA2"/>
    <w:rsid w:val="009D74D6"/>
    <w:rsid w:val="009E0F5B"/>
    <w:rsid w:val="009E6C72"/>
    <w:rsid w:val="00A001D7"/>
    <w:rsid w:val="00A02808"/>
    <w:rsid w:val="00A2027C"/>
    <w:rsid w:val="00A26C0F"/>
    <w:rsid w:val="00A41764"/>
    <w:rsid w:val="00A4324E"/>
    <w:rsid w:val="00A43DC4"/>
    <w:rsid w:val="00A451C9"/>
    <w:rsid w:val="00AB09C0"/>
    <w:rsid w:val="00AB3943"/>
    <w:rsid w:val="00AB5C67"/>
    <w:rsid w:val="00AB7678"/>
    <w:rsid w:val="00AC1E9C"/>
    <w:rsid w:val="00AC708D"/>
    <w:rsid w:val="00AD56C5"/>
    <w:rsid w:val="00AE11B5"/>
    <w:rsid w:val="00B021C9"/>
    <w:rsid w:val="00B025CB"/>
    <w:rsid w:val="00B03DAC"/>
    <w:rsid w:val="00B44BCC"/>
    <w:rsid w:val="00B54ADB"/>
    <w:rsid w:val="00B60154"/>
    <w:rsid w:val="00B67D75"/>
    <w:rsid w:val="00B82DE8"/>
    <w:rsid w:val="00B96B31"/>
    <w:rsid w:val="00BA4235"/>
    <w:rsid w:val="00BB255C"/>
    <w:rsid w:val="00BC030A"/>
    <w:rsid w:val="00BD0C63"/>
    <w:rsid w:val="00BD1F11"/>
    <w:rsid w:val="00BE24BC"/>
    <w:rsid w:val="00BF024F"/>
    <w:rsid w:val="00BF26E7"/>
    <w:rsid w:val="00BF2CFF"/>
    <w:rsid w:val="00C024EF"/>
    <w:rsid w:val="00C04E26"/>
    <w:rsid w:val="00C100DF"/>
    <w:rsid w:val="00C32829"/>
    <w:rsid w:val="00C35493"/>
    <w:rsid w:val="00C36E7B"/>
    <w:rsid w:val="00C41F54"/>
    <w:rsid w:val="00C42329"/>
    <w:rsid w:val="00C44BE7"/>
    <w:rsid w:val="00C46999"/>
    <w:rsid w:val="00C6777B"/>
    <w:rsid w:val="00C75C15"/>
    <w:rsid w:val="00C87FC3"/>
    <w:rsid w:val="00C94C85"/>
    <w:rsid w:val="00CA4E91"/>
    <w:rsid w:val="00CB1F38"/>
    <w:rsid w:val="00CC1AD7"/>
    <w:rsid w:val="00CD1809"/>
    <w:rsid w:val="00CE31DF"/>
    <w:rsid w:val="00CE6591"/>
    <w:rsid w:val="00CE6D7B"/>
    <w:rsid w:val="00CF73B9"/>
    <w:rsid w:val="00D126C1"/>
    <w:rsid w:val="00D20BB6"/>
    <w:rsid w:val="00D21C23"/>
    <w:rsid w:val="00D26CA7"/>
    <w:rsid w:val="00D316C8"/>
    <w:rsid w:val="00D454D1"/>
    <w:rsid w:val="00D458A7"/>
    <w:rsid w:val="00D45D2B"/>
    <w:rsid w:val="00D54BF6"/>
    <w:rsid w:val="00D626B0"/>
    <w:rsid w:val="00D63B55"/>
    <w:rsid w:val="00D73356"/>
    <w:rsid w:val="00D7589C"/>
    <w:rsid w:val="00D77930"/>
    <w:rsid w:val="00D847FE"/>
    <w:rsid w:val="00DA1CBC"/>
    <w:rsid w:val="00DA40B7"/>
    <w:rsid w:val="00DA6468"/>
    <w:rsid w:val="00DB522F"/>
    <w:rsid w:val="00DC6923"/>
    <w:rsid w:val="00DE2D5B"/>
    <w:rsid w:val="00DE413D"/>
    <w:rsid w:val="00DE7A02"/>
    <w:rsid w:val="00DF265A"/>
    <w:rsid w:val="00DF40EA"/>
    <w:rsid w:val="00DF4994"/>
    <w:rsid w:val="00DF5324"/>
    <w:rsid w:val="00DF774B"/>
    <w:rsid w:val="00E04F96"/>
    <w:rsid w:val="00E13CFB"/>
    <w:rsid w:val="00E22190"/>
    <w:rsid w:val="00E27180"/>
    <w:rsid w:val="00E3010B"/>
    <w:rsid w:val="00E31A57"/>
    <w:rsid w:val="00E407CD"/>
    <w:rsid w:val="00E52FC2"/>
    <w:rsid w:val="00E56DFE"/>
    <w:rsid w:val="00E619E1"/>
    <w:rsid w:val="00E75CD6"/>
    <w:rsid w:val="00E75DA4"/>
    <w:rsid w:val="00E7718A"/>
    <w:rsid w:val="00E91359"/>
    <w:rsid w:val="00EA091B"/>
    <w:rsid w:val="00ED1125"/>
    <w:rsid w:val="00ED60E7"/>
    <w:rsid w:val="00EE2818"/>
    <w:rsid w:val="00EE46B2"/>
    <w:rsid w:val="00F017BE"/>
    <w:rsid w:val="00F06837"/>
    <w:rsid w:val="00F072CB"/>
    <w:rsid w:val="00F12006"/>
    <w:rsid w:val="00F170BD"/>
    <w:rsid w:val="00F22EC4"/>
    <w:rsid w:val="00F279C3"/>
    <w:rsid w:val="00F33015"/>
    <w:rsid w:val="00F331CB"/>
    <w:rsid w:val="00F513BF"/>
    <w:rsid w:val="00F75D78"/>
    <w:rsid w:val="00F77091"/>
    <w:rsid w:val="00F95130"/>
    <w:rsid w:val="00F9526D"/>
    <w:rsid w:val="00F95509"/>
    <w:rsid w:val="00FA42BD"/>
    <w:rsid w:val="00FA60BD"/>
    <w:rsid w:val="00FC335B"/>
    <w:rsid w:val="00FC7AA3"/>
    <w:rsid w:val="00FE1189"/>
    <w:rsid w:val="00FF1F8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1CCE1"/>
  <w15:docId w15:val="{3A1B438C-D9F1-404C-9375-34F7E32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16D4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42329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semiHidden/>
    <w:rsid w:val="004958CD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FA60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0B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B5F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B5FE3"/>
  </w:style>
  <w:style w:type="paragraph" w:styleId="Pedmtkomente">
    <w:name w:val="annotation subject"/>
    <w:basedOn w:val="Textkomente"/>
    <w:next w:val="Textkomente"/>
    <w:semiHidden/>
    <w:rsid w:val="007B5FE3"/>
    <w:rPr>
      <w:b/>
      <w:bCs/>
    </w:rPr>
  </w:style>
  <w:style w:type="paragraph" w:styleId="Odstavecseseznamem">
    <w:name w:val="List Paragraph"/>
    <w:basedOn w:val="Normln"/>
    <w:uiPriority w:val="34"/>
    <w:qFormat/>
    <w:rsid w:val="0051427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E0229"/>
    <w:rPr>
      <w:rFonts w:ascii="Arial" w:hAnsi="Arial"/>
    </w:rPr>
  </w:style>
  <w:style w:type="paragraph" w:styleId="Revize">
    <w:name w:val="Revision"/>
    <w:hidden/>
    <w:uiPriority w:val="99"/>
    <w:semiHidden/>
    <w:rsid w:val="00306BAF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4316D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4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8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0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0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99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912184F83D37C847BE78B59F4B801512" ma:contentTypeVersion="16" ma:contentTypeDescription="Vytvoří nový dokument" ma:contentTypeScope="" ma:versionID="6946d0a21facb2bc02cab7f5ca3d21fe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Znacka xmlns="b246a3c9-e8b6-4373-bafd-ef843f8c6aef">Příloha</Znacka>
    <HashValue xmlns="b246a3c9-e8b6-4373-bafd-ef843f8c6aef" xsi:nil="true"/>
    <IDExt xmlns="b246a3c9-e8b6-4373-bafd-ef843f8c6aef" xsi:nil="true"/>
    <CisloJednaci xmlns="b246a3c9-e8b6-4373-bafd-ef843f8c6aef">STC/016131/ÚSV/2025/2</CisloJednaci>
    <NazevDokumentu xmlns="b246a3c9-e8b6-4373-bafd-ef843f8c6aef">Zadávací dokumentace</NazevDokumentu>
    <JID xmlns="b246a3c9-e8b6-4373-bafd-ef843f8c6aef">R_STCSPS_0111014</JID>
    <OriginalFileName xmlns="b246a3c9-e8b6-4373-bafd-ef843f8c6aef">Annex 3 DC_Time schedule_FINAL_VZ.docx</OriginalFileName>
    <MimeTypeResult xmlns="b246a3c9-e8b6-4373-bafd-ef843f8c6aef" xsi:nil="true"/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9011E4FA-4792-4238-8B29-AA4C1946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3F2B4-D933-44DF-9E08-9252CABDDFF8}"/>
</file>

<file path=customXml/itemProps3.xml><?xml version="1.0" encoding="utf-8"?>
<ds:datastoreItem xmlns:ds="http://schemas.openxmlformats.org/officeDocument/2006/customXml" ds:itemID="{BD304EB2-E0CB-4C24-91C2-C2E96001C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A38B7-F94F-4A2E-9562-2C8058FFF0E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b246a3c9-e8b6-4373-bafd-ef843f8c6aef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4640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Státní tiskárna cenin, s.p.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Jindřiška Mičudová</dc:creator>
  <cp:keywords/>
  <dc:description/>
  <cp:lastModifiedBy>Tomašáková Martina</cp:lastModifiedBy>
  <cp:revision>3</cp:revision>
  <cp:lastPrinted>2017-05-11T12:19:00Z</cp:lastPrinted>
  <dcterms:created xsi:type="dcterms:W3CDTF">2026-03-16T14:49:00Z</dcterms:created>
  <dcterms:modified xsi:type="dcterms:W3CDTF">2026-03-16T14:49:00Z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0x010100617DA10A36FE5747AD151C4F74B1AC9600912184F83D37C847BE78B59F4B801512</vt:lpwstr>
  </property>
</Properties>
</file>