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79E215CB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proofErr w:type="spellStart"/>
            <w:r w:rsidRPr="00EF46B1">
              <w:rPr>
                <w:szCs w:val="18"/>
              </w:rPr>
              <w:t>ázev</w:t>
            </w:r>
            <w:proofErr w:type="spellEnd"/>
            <w:r w:rsidRPr="00EF46B1">
              <w:rPr>
                <w:szCs w:val="18"/>
              </w:rPr>
              <w:t xml:space="preserve">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D68FE37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B37C46">
              <w:rPr>
                <w:rFonts w:cs="Calibri"/>
                <w:b/>
                <w:bCs/>
                <w:color w:val="009EE0"/>
                <w:sz w:val="24"/>
                <w:szCs w:val="24"/>
              </w:rPr>
              <w:t>10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B37C46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33B9FDF9" w:rsidR="00B37C46" w:rsidRPr="00EF46B1" w:rsidRDefault="00B37C46" w:rsidP="00B37C4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50FFFE18" w:rsidR="00B37C46" w:rsidRPr="00EF46B1" w:rsidRDefault="00B37C46" w:rsidP="00B37C4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Zajištění služeb podpory provozu a rozvoje systé</w:t>
            </w:r>
            <w:r w:rsidRPr="0025047E">
              <w:rPr>
                <w:rFonts w:cs="Calibri"/>
                <w:b/>
                <w:bCs/>
                <w:color w:val="004666"/>
                <w:sz w:val="28"/>
                <w:szCs w:val="28"/>
              </w:rPr>
              <w:t>mu e-Sbírka, e-Legislativa</w:t>
            </w:r>
          </w:p>
        </w:tc>
      </w:tr>
      <w:tr w:rsidR="00B37C46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0732955C" w:rsidR="00B37C46" w:rsidRPr="00EF46B1" w:rsidRDefault="00B37C46" w:rsidP="00B37C46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129CFE83" w:rsidR="00B37C46" w:rsidRPr="00EF46B1" w:rsidRDefault="00B37C46" w:rsidP="00B37C4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VZ2025077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4A1B303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proofErr w:type="gramStart"/>
            <w:r w:rsidR="00386A86">
              <w:rPr>
                <w:rFonts w:ascii="ZWAdobeF" w:hAnsi="ZWAdobeF" w:cs="ZWAdobeF"/>
                <w:sz w:val="2"/>
                <w:szCs w:val="2"/>
              </w:rPr>
              <w:t>0F</w:t>
            </w:r>
            <w:proofErr w:type="gramEnd"/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7A5D829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386A86">
              <w:rPr>
                <w:rFonts w:ascii="ZWAdobeF" w:hAnsi="ZWAdobeF" w:cs="ZWAdobeF"/>
                <w:bCs/>
                <w:sz w:val="2"/>
                <w:szCs w:val="2"/>
              </w:rPr>
              <w:t>1F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72059A7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6E589F20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46475224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2826A13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3455D6D8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9E71F7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51D9FF21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9E71F7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0B094E80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6EE5A2E6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E3146B" w14:paraId="70257E6D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1A5" w14:textId="5A62E1F4" w:rsidR="00E3146B" w:rsidRDefault="00E3146B" w:rsidP="00E3146B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E3146B">
              <w:rPr>
                <w:rFonts w:cs="Arial"/>
                <w:bCs/>
                <w:szCs w:val="18"/>
              </w:rPr>
              <w:t>Internetová adresa (URL)</w:t>
            </w:r>
            <w:r w:rsidRPr="00E3146B">
              <w:rPr>
                <w:rFonts w:cs="Arial"/>
                <w:bCs/>
                <w:szCs w:val="18"/>
              </w:rPr>
              <w:fldChar w:fldCharType="begin"/>
            </w:r>
            <w:r w:rsidRPr="00E3146B">
              <w:rPr>
                <w:rFonts w:cs="Arial"/>
                <w:bCs/>
                <w:szCs w:val="18"/>
              </w:rPr>
              <w:instrText xml:space="preserve"> NOTEREF _Ref158798974 \f \h  \* MERGEFORMAT </w:instrText>
            </w:r>
            <w:r w:rsidRPr="00E3146B">
              <w:rPr>
                <w:rFonts w:cs="Arial"/>
                <w:bCs/>
                <w:szCs w:val="18"/>
              </w:rPr>
            </w:r>
            <w:r w:rsidRPr="00E3146B">
              <w:rPr>
                <w:rFonts w:cs="Arial"/>
                <w:bCs/>
                <w:szCs w:val="18"/>
              </w:rPr>
              <w:fldChar w:fldCharType="separate"/>
            </w:r>
            <w:r w:rsidRPr="00E3146B">
              <w:rPr>
                <w:rStyle w:val="Znakapoznpodarou"/>
              </w:rPr>
              <w:t>1</w:t>
            </w:r>
            <w:r w:rsidRPr="00E3146B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47AD" w14:textId="1E8325AF" w:rsidR="00E3146B" w:rsidRDefault="00E3146B" w:rsidP="00E3146B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</w:rPr>
              <w:t xml:space="preserve">https:// </w:t>
            </w: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7F855665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386A86" w:rsidRPr="00386A86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  <w:tr w:rsidR="007B73FF" w14:paraId="6D4E6813" w14:textId="77777777" w:rsidTr="00C2209C">
        <w:trPr>
          <w:jc w:val="center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5208" w14:textId="5086938A" w:rsidR="007B73FF" w:rsidRDefault="007B73FF" w:rsidP="007B73FF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7B73FF">
              <w:rPr>
                <w:rFonts w:cs="Arial"/>
                <w:bCs/>
                <w:szCs w:val="18"/>
              </w:rPr>
              <w:t>Pořadí v dodavatelském řetězci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E4EE" w14:textId="77777777" w:rsidR="007B73FF" w:rsidRDefault="007B73FF" w:rsidP="007B73FF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FD8DACA" w14:textId="30196976" w:rsidR="007B73FF" w:rsidRDefault="007B73FF" w:rsidP="007B73FF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pořadí poddodavatele v dodavatelském řetězci)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DD08" w14:textId="77777777" w:rsidR="009E71F7" w:rsidRDefault="009E71F7" w:rsidP="003A4756">
      <w:r>
        <w:separator/>
      </w:r>
    </w:p>
  </w:endnote>
  <w:endnote w:type="continuationSeparator" w:id="0">
    <w:p w14:paraId="5871E84D" w14:textId="77777777" w:rsidR="009E71F7" w:rsidRDefault="009E71F7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596D787B" w:rsidR="007F7FCE" w:rsidRDefault="002504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57B3FC65" wp14:editId="383010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4484900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EA369" w14:textId="356FD9A6" w:rsidR="0025047E" w:rsidRPr="0025047E" w:rsidRDefault="0025047E" w:rsidP="0025047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3FC6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66336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5F1EA369" w14:textId="356FD9A6" w:rsidR="0025047E" w:rsidRPr="0025047E" w:rsidRDefault="0025047E" w:rsidP="0025047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1DFDA1C" w:rsidR="00310F0A" w:rsidRPr="00382619" w:rsidRDefault="0025047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64386" behindDoc="0" locked="0" layoutInCell="1" allowOverlap="1" wp14:anchorId="43BF4AF9" wp14:editId="623E7241">
              <wp:simplePos x="7239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9631748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970351" w14:textId="0C66FCBE" w:rsidR="0025047E" w:rsidRPr="0025047E" w:rsidRDefault="0025047E" w:rsidP="0025047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F4AF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66438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0970351" w14:textId="0C66FCBE" w:rsidR="0025047E" w:rsidRPr="0025047E" w:rsidRDefault="0025047E" w:rsidP="0025047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1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7D7E10DA" w:rsidR="007F7FCE" w:rsidRDefault="0025047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685980F1" wp14:editId="4C2876A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6107565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839BD" w14:textId="27BBED7D" w:rsidR="0025047E" w:rsidRPr="0025047E" w:rsidRDefault="0025047E" w:rsidP="0025047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980F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66233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A839BD" w14:textId="27BBED7D" w:rsidR="0025047E" w:rsidRPr="0025047E" w:rsidRDefault="0025047E" w:rsidP="0025047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B8D4" w14:textId="77777777" w:rsidR="009E71F7" w:rsidRDefault="009E71F7" w:rsidP="003A4756">
      <w:r>
        <w:separator/>
      </w:r>
    </w:p>
  </w:footnote>
  <w:footnote w:type="continuationSeparator" w:id="0">
    <w:p w14:paraId="4A685E0E" w14:textId="77777777" w:rsidR="009E71F7" w:rsidRDefault="009E71F7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C9E210C" w:rsidR="007F7FCE" w:rsidRDefault="002504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3966BAA7" wp14:editId="42504D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4129423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BCEB2" w14:textId="14055311" w:rsidR="0025047E" w:rsidRPr="0025047E" w:rsidRDefault="0025047E" w:rsidP="0025047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6BAA7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66029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40BCEB2" w14:textId="14055311" w:rsidR="0025047E" w:rsidRPr="0025047E" w:rsidRDefault="0025047E" w:rsidP="0025047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5596AF07" w:rsidR="00B02D36" w:rsidRPr="00F91304" w:rsidRDefault="0025047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10C573C4" wp14:editId="02901E27">
              <wp:simplePos x="7239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6561586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B2F04" w14:textId="1D47AB50" w:rsidR="0025047E" w:rsidRPr="0025047E" w:rsidRDefault="0025047E" w:rsidP="0025047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573C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66131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6FB2F04" w14:textId="1D47AB50" w:rsidR="0025047E" w:rsidRPr="0025047E" w:rsidRDefault="0025047E" w:rsidP="0025047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6D133C8B" w:rsidR="007F7FCE" w:rsidRDefault="002504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6" behindDoc="0" locked="0" layoutInCell="1" allowOverlap="1" wp14:anchorId="16068D4B" wp14:editId="605634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50015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CBEBC" w14:textId="732E1294" w:rsidR="0025047E" w:rsidRPr="0025047E" w:rsidRDefault="0025047E" w:rsidP="0025047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5047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68D4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65926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58FCBEBC" w14:textId="732E1294" w:rsidR="0025047E" w:rsidRPr="0025047E" w:rsidRDefault="0025047E" w:rsidP="0025047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5047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43AA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47E"/>
    <w:rsid w:val="00250760"/>
    <w:rsid w:val="002549BE"/>
    <w:rsid w:val="00257019"/>
    <w:rsid w:val="00263866"/>
    <w:rsid w:val="00273DC5"/>
    <w:rsid w:val="00275218"/>
    <w:rsid w:val="002858D0"/>
    <w:rsid w:val="00285B6A"/>
    <w:rsid w:val="00290609"/>
    <w:rsid w:val="002A24E4"/>
    <w:rsid w:val="002A5B56"/>
    <w:rsid w:val="002A71FD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86A86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2E19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3EF6"/>
    <w:rsid w:val="004B469C"/>
    <w:rsid w:val="004C2C98"/>
    <w:rsid w:val="004C479F"/>
    <w:rsid w:val="004D0C9E"/>
    <w:rsid w:val="004D2AE4"/>
    <w:rsid w:val="004D3B08"/>
    <w:rsid w:val="004D6421"/>
    <w:rsid w:val="004F3C37"/>
    <w:rsid w:val="004F5F7B"/>
    <w:rsid w:val="004F6641"/>
    <w:rsid w:val="004F78FB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1C25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9344B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02B7"/>
    <w:rsid w:val="00715CE6"/>
    <w:rsid w:val="00717C30"/>
    <w:rsid w:val="00720127"/>
    <w:rsid w:val="00720E05"/>
    <w:rsid w:val="00723E1C"/>
    <w:rsid w:val="00724C89"/>
    <w:rsid w:val="0072677E"/>
    <w:rsid w:val="00727191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B73FF"/>
    <w:rsid w:val="007D0D19"/>
    <w:rsid w:val="007D144D"/>
    <w:rsid w:val="007D1A9E"/>
    <w:rsid w:val="007D49A7"/>
    <w:rsid w:val="007D50C9"/>
    <w:rsid w:val="007D684F"/>
    <w:rsid w:val="007D7C6A"/>
    <w:rsid w:val="007E22E8"/>
    <w:rsid w:val="007F2217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34DC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0116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E71F7"/>
    <w:rsid w:val="009F251A"/>
    <w:rsid w:val="00A0335C"/>
    <w:rsid w:val="00A054A3"/>
    <w:rsid w:val="00A10C9E"/>
    <w:rsid w:val="00A10DEB"/>
    <w:rsid w:val="00A10FBD"/>
    <w:rsid w:val="00A20D6F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26FC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5820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37C46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236F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09C"/>
    <w:rsid w:val="00C222AF"/>
    <w:rsid w:val="00C2678F"/>
    <w:rsid w:val="00C2768D"/>
    <w:rsid w:val="00C307C2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B7E4E"/>
    <w:rsid w:val="00CD14C7"/>
    <w:rsid w:val="00CE32B2"/>
    <w:rsid w:val="00CE3C1E"/>
    <w:rsid w:val="00CE6FFC"/>
    <w:rsid w:val="00CF0134"/>
    <w:rsid w:val="00CF0C7F"/>
    <w:rsid w:val="00CF3CD7"/>
    <w:rsid w:val="00CF5DF6"/>
    <w:rsid w:val="00CF7545"/>
    <w:rsid w:val="00D03057"/>
    <w:rsid w:val="00D063E2"/>
    <w:rsid w:val="00D10A6F"/>
    <w:rsid w:val="00D1127C"/>
    <w:rsid w:val="00D11C11"/>
    <w:rsid w:val="00D12D17"/>
    <w:rsid w:val="00D17A12"/>
    <w:rsid w:val="00D259CF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030E"/>
    <w:rsid w:val="00E3146B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5EBF"/>
    <w:rsid w:val="00ED7055"/>
    <w:rsid w:val="00EE20A5"/>
    <w:rsid w:val="00EE26FC"/>
    <w:rsid w:val="00EE2912"/>
    <w:rsid w:val="00EE4C76"/>
    <w:rsid w:val="00EE775C"/>
    <w:rsid w:val="00EF3647"/>
    <w:rsid w:val="00EF46B1"/>
    <w:rsid w:val="00EF4BDC"/>
    <w:rsid w:val="00EF5578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5AFB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A63D81-D968-454B-879B-8D7BA94A6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46</cp:revision>
  <cp:lastPrinted>2025-02-26T17:31:00Z</cp:lastPrinted>
  <dcterms:created xsi:type="dcterms:W3CDTF">2023-07-13T11:58:00Z</dcterms:created>
  <dcterms:modified xsi:type="dcterms:W3CDTF">2026-04-24T11:05:00Z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9,552a727b,770f48e9,73558bea,270a87b6,26395f9c,5165a4fc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4c29441b,243efd0e,518a1e97,26df9abb,74e3a3ca,266f9d6e,2f76d72d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docLang">
    <vt:lpwstr>cs</vt:lpwstr>
  </property>
  <property fmtid="{D5CDD505-2E9C-101B-9397-08002B2CF9AE}" pid="12" name="MSIP_Label_22c5d95a-8ae7-458f-9507-70e0cc24520d_Enabled">
    <vt:lpwstr>true</vt:lpwstr>
  </property>
  <property fmtid="{D5CDD505-2E9C-101B-9397-08002B2CF9AE}" pid="13" name="MSIP_Label_22c5d95a-8ae7-458f-9507-70e0cc24520d_SetDate">
    <vt:lpwstr>2026-04-24T11:05:48Z</vt:lpwstr>
  </property>
  <property fmtid="{D5CDD505-2E9C-101B-9397-08002B2CF9AE}" pid="14" name="MSIP_Label_22c5d95a-8ae7-458f-9507-70e0cc24520d_Method">
    <vt:lpwstr>Privileged</vt:lpwstr>
  </property>
  <property fmtid="{D5CDD505-2E9C-101B-9397-08002B2CF9AE}" pid="15" name="MSIP_Label_22c5d95a-8ae7-458f-9507-70e0cc24520d_Name">
    <vt:lpwstr>TLP AMBER</vt:lpwstr>
  </property>
  <property fmtid="{D5CDD505-2E9C-101B-9397-08002B2CF9AE}" pid="16" name="MSIP_Label_22c5d95a-8ae7-458f-9507-70e0cc24520d_SiteId">
    <vt:lpwstr>8ef2ef64-61e6-4033-9f7f-48ccd5d03c90</vt:lpwstr>
  </property>
  <property fmtid="{D5CDD505-2E9C-101B-9397-08002B2CF9AE}" pid="17" name="MSIP_Label_22c5d95a-8ae7-458f-9507-70e0cc24520d_ActionId">
    <vt:lpwstr>f0fb5ffd-6aef-44b9-9922-d41fe78bd3be</vt:lpwstr>
  </property>
  <property fmtid="{D5CDD505-2E9C-101B-9397-08002B2CF9AE}" pid="18" name="MSIP_Label_22c5d95a-8ae7-458f-9507-70e0cc24520d_ContentBits">
    <vt:lpwstr>3</vt:lpwstr>
  </property>
  <property fmtid="{D5CDD505-2E9C-101B-9397-08002B2CF9AE}" pid="19" name="MSIP_Label_22c5d95a-8ae7-458f-9507-70e0cc24520d_Tag">
    <vt:lpwstr>10, 0, 1, 1</vt:lpwstr>
  </property>
</Properties>
</file>